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d26966c5f4455fd5043e825fa641746dfa69674"/>
    <w:p>
      <w:pPr>
        <w:pStyle w:val="Heading1"/>
      </w:pPr>
      <w:r>
        <w:t xml:space="preserve">Analisi approfondita — Forum Colorum, The Italianness</w:t>
      </w:r>
    </w:p>
    <w:p>
      <w:pPr>
        <w:pStyle w:val="FirstParagraph"/>
      </w:pPr>
      <w:r>
        <w:rPr>
          <w:bCs/>
          <w:b/>
        </w:rPr>
        <w:t xml:space="preserve">Fonte primaria:</w:t>
      </w:r>
      <w:r>
        <w:t xml:space="preserve"> </w:t>
      </w:r>
      <w:r>
        <w:t xml:space="preserve">forumcolorum.org ·</w:t>
      </w:r>
      <w:r>
        <w:t xml:space="preserve"> </w:t>
      </w:r>
      <w:r>
        <w:rPr>
          <w:bCs/>
          <w:b/>
        </w:rPr>
        <w:t xml:space="preserve">Fonti collegate:</w:t>
      </w:r>
      <w:r>
        <w:t xml:space="preserve"> </w:t>
      </w:r>
      <w:r>
        <w:t xml:space="preserve">galleria del Serpentone Verde, portale</w:t>
      </w:r>
      <w:r>
        <w:t xml:space="preserve"> </w:t>
      </w:r>
      <w:r>
        <w:t xml:space="preserve">“</w:t>
      </w:r>
      <w:r>
        <w:t xml:space="preserve">L’Alieno Visionario</w:t>
      </w:r>
      <w:r>
        <w:t xml:space="preserve">”</w:t>
      </w:r>
      <w:r>
        <w:t xml:space="preserve"> </w:t>
      </w:r>
      <w:r>
        <w:t xml:space="preserve">(SpazioAlieno.Art), blog di progetto ·</w:t>
      </w:r>
      <w:r>
        <w:t xml:space="preserve"> </w:t>
      </w:r>
      <w:r>
        <w:rPr>
          <w:bCs/>
          <w:b/>
        </w:rPr>
        <w:t xml:space="preserve">Concept e direzione:</w:t>
      </w:r>
      <w:r>
        <w:t xml:space="preserve"> </w:t>
      </w:r>
      <w:r>
        <w:t xml:space="preserve">Gianluigi Ruju (JanRuju) — SpazioAlieno.Art ·</w:t>
      </w:r>
      <w:r>
        <w:t xml:space="preserve"> </w:t>
      </w:r>
      <w:r>
        <w:rPr>
          <w:bCs/>
          <w:b/>
        </w:rPr>
        <w:t xml:space="preserve">Contatti:</w:t>
      </w:r>
      <w:r>
        <w:t xml:space="preserve"> </w:t>
      </w:r>
      <w:r>
        <w:t xml:space="preserve">contact@forumcolorum.org</w:t>
      </w:r>
      <w:r>
        <w:t xml:space="preserve"> </w:t>
      </w:r>
      <w:r>
        <w:rPr>
          <w:bCs/>
          <w:b/>
        </w:rPr>
        <w:t xml:space="preserve">Data analisi:</w:t>
      </w:r>
      <w:r>
        <w:t xml:space="preserve"> </w:t>
      </w:r>
      <w:r>
        <w:t xml:space="preserve">luglio 2026</w:t>
      </w:r>
    </w:p>
    <w:p>
      <w:r>
        <w:pict>
          <v:rect style="width:0;height:1.5pt" o:hralign="center" o:hrstd="t" o:hr="t"/>
        </w:pict>
      </w:r>
    </w:p>
    <w:bookmarkStart w:id="20" w:name="sintesi-esecutiva"/>
    <w:p>
      <w:pPr>
        <w:pStyle w:val="Heading2"/>
      </w:pPr>
      <w:r>
        <w:t xml:space="preserve">1. Sintesi esecutiva</w:t>
      </w:r>
    </w:p>
    <w:p>
      <w:pPr>
        <w:pStyle w:val="FirstParagraph"/>
      </w:pPr>
      <w:r>
        <w:t xml:space="preserve">Forum Colorum è un progetto culturale, artistico e ambientale che riprende il nome di una realtà industriale degli anni Settanta-Ottanta (divisione italiana di una multinazionale tedesca delle vernici e delle applicazioni cromatiche) e lo trasforma in un format espositivo itinerante:</w:t>
      </w:r>
      <w:r>
        <w:t xml:space="preserve"> </w:t>
      </w:r>
      <w:r>
        <w:rPr>
          <w:bCs/>
          <w:b/>
        </w:rPr>
        <w:t xml:space="preserve">Canvas in Movement</w:t>
      </w:r>
      <w:r>
        <w:t xml:space="preserve">. Vecchie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d’epoca — recuperate non funzionanti, restaurate in modo conservativo e riconvertite a</w:t>
      </w:r>
      <w:r>
        <w:t xml:space="preserve"> </w:t>
      </w:r>
      <w:r>
        <w:rPr>
          <w:bCs/>
          <w:b/>
        </w:rPr>
        <w:t xml:space="preserve">trazione elettrica</w:t>
      </w:r>
      <w:r>
        <w:t xml:space="preserve"> </w:t>
      </w:r>
      <w:r>
        <w:t xml:space="preserve">— diventano</w:t>
      </w:r>
      <w:r>
        <w:t xml:space="preserve"> </w:t>
      </w:r>
      <w:r>
        <w:t xml:space="preserve">“</w:t>
      </w:r>
      <w:r>
        <w:t xml:space="preserve">tele in movimento</w:t>
      </w:r>
      <w:r>
        <w:t xml:space="preserve">”</w:t>
      </w:r>
      <w:r>
        <w:t xml:space="preserve"> </w:t>
      </w:r>
      <w:r>
        <w:t xml:space="preserve">decorate da artisti diversi e sfilano in convoglio,</w:t>
      </w:r>
      <w:r>
        <w:t xml:space="preserve"> </w:t>
      </w:r>
      <w:r>
        <w:rPr>
          <w:bCs/>
          <w:b/>
        </w:rPr>
        <w:t xml:space="preserve">il Serpentone Verde</w:t>
      </w:r>
      <w:r>
        <w:t xml:space="preserve">, attraverso le città italiane ed europee. Il tema portante è</w:t>
      </w:r>
      <w:r>
        <w:t xml:space="preserve"> </w:t>
      </w:r>
      <w:r>
        <w:rPr>
          <w:bCs/>
          <w:b/>
        </w:rPr>
        <w:t xml:space="preserve">ambiente, sostenibilità, mobilità elettrica e recupero (anti-spreco)</w:t>
      </w:r>
      <w:r>
        <w:t xml:space="preserve">; il lato benefico è veicolato da</w:t>
      </w:r>
      <w:r>
        <w:t xml:space="preserve"> </w:t>
      </w:r>
      <w:r>
        <w:rPr>
          <w:bCs/>
          <w:b/>
        </w:rPr>
        <w:t xml:space="preserve">Puzzle4Peace</w:t>
      </w:r>
      <w:r>
        <w:t xml:space="preserve">, dalla</w:t>
      </w:r>
      <w:r>
        <w:t xml:space="preserve"> </w:t>
      </w:r>
      <w:r>
        <w:rPr>
          <w:bCs/>
          <w:b/>
        </w:rPr>
        <w:t xml:space="preserve">cooperativa sociale ONLUS</w:t>
      </w:r>
      <w:r>
        <w:t xml:space="preserve"> </w:t>
      </w:r>
      <w:r>
        <w:t xml:space="preserve">presieduta da Gianluigi Ruju, dalla</w:t>
      </w:r>
      <w:r>
        <w:t xml:space="preserve"> </w:t>
      </w:r>
      <w:r>
        <w:rPr>
          <w:bCs/>
          <w:b/>
        </w:rPr>
        <w:t xml:space="preserve">Fondazione LAPS</w:t>
      </w:r>
      <w:r>
        <w:t xml:space="preserve"> </w:t>
      </w:r>
      <w:r>
        <w:t xml:space="preserve">e da un’</w:t>
      </w:r>
      <w:r>
        <w:rPr>
          <w:bCs/>
          <w:b/>
        </w:rPr>
        <w:t xml:space="preserve">asta benefica finale</w:t>
      </w:r>
      <w:r>
        <w:t xml:space="preserve"> </w:t>
      </w:r>
      <w:r>
        <w:t xml:space="preserve">a favore di un’iniziativa benefica scelta.</w:t>
      </w:r>
    </w:p>
    <w:p>
      <w:pPr>
        <w:pStyle w:val="BodyText"/>
      </w:pPr>
      <w:r>
        <w:t xml:space="preserve">È un progetto forte come visione, emozionalmente coerente e con un radicamento biografico autentico: Gianluigi Ruju ha vissuto la stagione tecnologica della Forum Colorum storica (workstation Silicon Graphics, plotter CNC, lavorazioni cromatiche d’avanguardia), e questa è una credenziale precisa, non un nome inventato. Allo stesso tempo è un progetto con ambizioni di sistema (format seriale a puntate, conversione elettrica ripetibile, tour internazionale, concorso digitale globale) che oggi ha</w:t>
      </w:r>
      <w:r>
        <w:t xml:space="preserve"> </w:t>
      </w:r>
      <w:r>
        <w:rPr>
          <w:bCs/>
          <w:b/>
        </w:rPr>
        <w:t xml:space="preserve">una sola opera concretamente realizzata</w:t>
      </w:r>
      <w:r>
        <w:t xml:space="preserve"> </w:t>
      </w:r>
      <w:r>
        <w:t xml:space="preserve">— la</w:t>
      </w:r>
      <w:r>
        <w:t xml:space="preserve"> </w:t>
      </w:r>
      <w:r>
        <w:rPr>
          <w:bCs/>
          <w:b/>
        </w:rPr>
        <w:t xml:space="preserve">FIAT 600 dipinta da Willow nel 2009</w:t>
      </w:r>
      <w:r>
        <w:t xml:space="preserve">, l’Opera n°001, dedicata a Marco Gilberti — e una galleria che presenta immagini esplicitamente etichettate come simulazioni.</w:t>
      </w:r>
    </w:p>
    <w:p>
      <w:pPr>
        <w:pStyle w:val="BodyText"/>
      </w:pPr>
      <w:r>
        <w:t xml:space="preserve">La strategia scelta per superare il salto dal pilota alla scala è la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Puntata Zero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(Episode Zero)</w:t>
      </w:r>
      <w:r>
        <w:t xml:space="preserve">: una campagna di crowdfunding su</w:t>
      </w:r>
      <w:r>
        <w:t xml:space="preserve"> </w:t>
      </w:r>
      <w:r>
        <w:rPr>
          <w:bCs/>
          <w:b/>
        </w:rPr>
        <w:t xml:space="preserve">Kickstarter</w:t>
      </w:r>
      <w:r>
        <w:t xml:space="preserve">,</w:t>
      </w:r>
      <w:r>
        <w:t xml:space="preserve"> </w:t>
      </w:r>
      <w:r>
        <w:t xml:space="preserve">“</w:t>
      </w:r>
      <w:r>
        <w:t xml:space="preserve">tutto o niente</w:t>
      </w:r>
      <w:r>
        <w:t xml:space="preserve">”</w:t>
      </w:r>
      <w:r>
        <w:t xml:space="preserve">, che finanzia una prima puntata completa, reale e documentata. Questo è oggi il cuore operativo del progetto e il perno di questa analisi.</w:t>
      </w:r>
    </w:p>
    <w:p>
      <w:r>
        <w:pict>
          <v:rect style="width:0;height:1.5pt" o:hralign="center" o:hrstd="t" o:hr="t"/>
        </w:pict>
      </w:r>
    </w:p>
    <w:bookmarkEnd w:id="20"/>
    <w:bookmarkStart w:id="21" w:name="identità-del-progetto-cosa-è-davvero"/>
    <w:p>
      <w:pPr>
        <w:pStyle w:val="Heading2"/>
      </w:pPr>
      <w:r>
        <w:t xml:space="preserve">2. Identità del progetto: cosa è davvero</w:t>
      </w:r>
    </w:p>
    <w:p>
      <w:pPr>
        <w:pStyle w:val="FirstParagraph"/>
      </w:pPr>
      <w:r>
        <w:t xml:space="preserve">Il progetto tiene insieme tre strati, che vanno distinti perché operano su logiche diverse.</w:t>
      </w:r>
    </w:p>
    <w:p>
      <w:pPr>
        <w:pStyle w:val="BodyText"/>
      </w:pPr>
      <w:r>
        <w:rPr>
          <w:bCs/>
          <w:b/>
        </w:rPr>
        <w:t xml:space="preserve">Strato storico-biografico.</w:t>
      </w:r>
      <w:r>
        <w:t xml:space="preserve"> </w:t>
      </w:r>
      <w:r>
        <w:t xml:space="preserve">Forum Colorum come azienda esistita (fine anni ’70 — anni ’80/’90): divisione italiana di una multinazionale tedesca della vernice, avanguardia tecnologica per l’epoca (workstation, plotter, CNC, lavorazioni per la grande industria). Questo strato dà legittimità e profondità narrativa: è un patrimonio recuperato, non un’etichetta di marketing.</w:t>
      </w:r>
    </w:p>
    <w:p>
      <w:pPr>
        <w:pStyle w:val="BodyText"/>
      </w:pPr>
      <w:r>
        <w:rPr>
          <w:bCs/>
          <w:b/>
        </w:rPr>
        <w:t xml:space="preserve">Strato del format artistico.</w:t>
      </w:r>
      <w:r>
        <w:t xml:space="preserve"> </w:t>
      </w:r>
      <w:r>
        <w:rPr>
          <w:iCs/>
          <w:i/>
        </w:rPr>
        <w:t xml:space="preserve">Canvas in Movement</w:t>
      </w:r>
      <w:r>
        <w:t xml:space="preserve">: ogni</w:t>
      </w:r>
      <w:r>
        <w:t xml:space="preserve"> </w:t>
      </w:r>
      <w:r>
        <w:t xml:space="preserve">“</w:t>
      </w:r>
      <w:r>
        <w:t xml:space="preserve">puntata</w:t>
      </w:r>
      <w:r>
        <w:t xml:space="preserve">”</w:t>
      </w:r>
      <w:r>
        <w:t xml:space="preserve"> </w:t>
      </w:r>
      <w:r>
        <w:t xml:space="preserve">è dedicata a uno o più artisti che decorano una FIAT 600 d’epoca. Il format ribalta il museo (statico, contenitore) trasformandolo in un’esposizione che si muove e attraversa il territorio. È il cuore creativo del progetto.</w:t>
      </w:r>
    </w:p>
    <w:p>
      <w:pPr>
        <w:pStyle w:val="BodyText"/>
      </w:pPr>
      <w:r>
        <w:rPr>
          <w:bCs/>
          <w:b/>
        </w:rPr>
        <w:t xml:space="preserve">Strato del Serpentone Verde.</w:t>
      </w:r>
      <w:r>
        <w:t xml:space="preserve"> </w:t>
      </w:r>
      <w:r>
        <w:t xml:space="preserve">Il convoglio delle auto-opera sfila per luoghi iconici italiani ed europei come manifesto vivente di</w:t>
      </w:r>
      <w:r>
        <w:t xml:space="preserve"> </w:t>
      </w:r>
      <w:r>
        <w:rPr>
          <w:bCs/>
          <w:b/>
        </w:rPr>
        <w:t xml:space="preserve">recupero, sostenibilità e mobilità elettrica</w:t>
      </w:r>
      <w:r>
        <w:t xml:space="preserve">. Non è un epilogo geopolitico: è la dimostrazione in movimento che il vecchio (un’utilitaria dismessa) può diventare futuro (un veicolo elettrico, un’opera d’arte circolante). Il lato solidale non è affidato a un singolo gesto simbolico ma a una filiera strutturata — Puzzle4Peace, cooperativa sociale ONLUS, Fondazione LAPS, asta benefica finale.</w:t>
      </w:r>
    </w:p>
    <w:p>
      <w:pPr>
        <w:pStyle w:val="BodyText"/>
      </w:pPr>
      <w:r>
        <w:t xml:space="preserve">I tre strati sono</w:t>
      </w:r>
      <w:r>
        <w:t xml:space="preserve"> </w:t>
      </w:r>
      <w:r>
        <w:rPr>
          <w:bCs/>
          <w:b/>
        </w:rPr>
        <w:t xml:space="preserve">coerenti tra loro</w:t>
      </w:r>
      <w:r>
        <w:t xml:space="preserve">: patrimonio → arte in movimento → sostenibilità e impatto sociale. Il documento e la comunicazione devono mantenere questa linearità, evitando che il messaggio ambientale si diluisca in troppe direzioni.</w:t>
      </w:r>
    </w:p>
    <w:p>
      <w:r>
        <w:pict>
          <v:rect style="width:0;height:1.5pt" o:hralign="center" o:hrstd="t" o:hr="t"/>
        </w:pict>
      </w:r>
    </w:p>
    <w:bookmarkEnd w:id="21"/>
    <w:bookmarkStart w:id="22" w:name="concept-creativo-punti-di-forza"/>
    <w:p>
      <w:pPr>
        <w:pStyle w:val="Heading2"/>
      </w:pPr>
      <w:r>
        <w:t xml:space="preserve">3. Concept creativo: punti di forza</w:t>
      </w:r>
    </w:p>
    <w:p>
      <w:pPr>
        <w:pStyle w:val="FirstParagraph"/>
      </w:pPr>
      <w:r>
        <w:t xml:space="preserve">L’idea di partenza è solidissima. Trasformare un’auto-icona italiana in tela, e farla viaggiare, concentra molti significati in un unico oggetto: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italianità</w:t>
      </w:r>
      <w:r>
        <w:t xml:space="preserve"> </w:t>
      </w:r>
      <w:r>
        <w:t xml:space="preserve">— la FIAT 600 come patrimonio identitario riconoscibile;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recupero</w:t>
      </w:r>
      <w:r>
        <w:t xml:space="preserve"> </w:t>
      </w:r>
      <w:r>
        <w:t xml:space="preserve">— auto non funzionanti rimesse in vita, gesto anti-spreco;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transizione ecologica</w:t>
      </w:r>
      <w:r>
        <w:t xml:space="preserve"> </w:t>
      </w:r>
      <w:r>
        <w:t xml:space="preserve">— conversione a elettrico: il vecchio che diventa futuro;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democratizzazione dell’arte</w:t>
      </w:r>
      <w:r>
        <w:t xml:space="preserve"> </w:t>
      </w:r>
      <w:r>
        <w:t xml:space="preserve">— l’opera ti incontra in piazza, non solo in galleria;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contest curatoriale globale</w:t>
      </w:r>
      <w:r>
        <w:t xml:space="preserve"> </w:t>
      </w:r>
      <w:r>
        <w:t xml:space="preserve">— il concorso digitale apre la creazione a chiunque nel mondo, con format seriale a puntate adatto ai media contemporanei.</w:t>
      </w:r>
    </w:p>
    <w:p>
      <w:pPr>
        <w:pStyle w:val="FirstParagraph"/>
      </w:pPr>
      <w:r>
        <w:t xml:space="preserve">Il riferimento alla BMW Art Car Collection è inevitabile, ma Forum Colorum non è derivativo per tre ragioni: 1) le auto non sono nuove di fabbrica ma</w:t>
      </w:r>
      <w:r>
        <w:t xml:space="preserve"> </w:t>
      </w:r>
      <w:r>
        <w:rPr>
          <w:bCs/>
          <w:b/>
        </w:rPr>
        <w:t xml:space="preserve">dismesse e rinate</w:t>
      </w:r>
      <w:r>
        <w:t xml:space="preserve">; 2) la</w:t>
      </w:r>
      <w:r>
        <w:t xml:space="preserve"> </w:t>
      </w:r>
      <w:r>
        <w:rPr>
          <w:bCs/>
          <w:b/>
        </w:rPr>
        <w:t xml:space="preserve">conversione elettrica</w:t>
      </w:r>
      <w:r>
        <w:t xml:space="preserve"> </w:t>
      </w:r>
      <w:r>
        <w:t xml:space="preserve">le rende oggetti circolari, non solo simbolici; 3) la</w:t>
      </w:r>
      <w:r>
        <w:t xml:space="preserve"> </w:t>
      </w:r>
      <w:r>
        <w:rPr>
          <w:bCs/>
          <w:b/>
        </w:rPr>
        <w:t xml:space="preserve">dimensione collettiva, itinerante e partecipativa</w:t>
      </w:r>
      <w:r>
        <w:t xml:space="preserve"> </w:t>
      </w:r>
      <w:r>
        <w:t xml:space="preserve">(corteo, concorso aperto, eventi dal vivo) sposta l’asse dalla scultura statica all’evento performativo e sociale.</w:t>
      </w:r>
    </w:p>
    <w:p>
      <w:pPr>
        <w:pStyle w:val="BodyText"/>
      </w:pPr>
      <w:r>
        <w:t xml:space="preserve">Questa originalità va difesa in comunicazione: il rischio di essere etichettati come</w:t>
      </w:r>
      <w:r>
        <w:t xml:space="preserve"> </w:t>
      </w:r>
      <w:r>
        <w:t xml:space="preserve">“</w:t>
      </w:r>
      <w:r>
        <w:t xml:space="preserve">art car all’italiana</w:t>
      </w:r>
      <w:r>
        <w:t xml:space="preserve">”</w:t>
      </w:r>
      <w:r>
        <w:t xml:space="preserve"> </w:t>
      </w:r>
      <w:r>
        <w:t xml:space="preserve">si batte enfatizzando</w:t>
      </w:r>
      <w:r>
        <w:t xml:space="preserve"> </w:t>
      </w:r>
      <w:r>
        <w:rPr>
          <w:bCs/>
          <w:b/>
        </w:rPr>
        <w:t xml:space="preserve">recupero + elettrico + format seriale partecipativo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posizionamento-culturale-e-simbolico"/>
    <w:p>
      <w:pPr>
        <w:pStyle w:val="Heading2"/>
      </w:pPr>
      <w:r>
        <w:t xml:space="preserve">4. Posizionamento culturale e simbolico</w:t>
      </w:r>
    </w:p>
    <w:p>
      <w:pPr>
        <w:pStyle w:val="FirstParagraph"/>
      </w:pPr>
      <w:r>
        <w:t xml:space="preserve">Il progetto si inserisce in tre filoni contemporanei rilevanti, e questo ne aumenta la presa potenziale.</w:t>
      </w:r>
    </w:p>
    <w:p>
      <w:pPr>
        <w:pStyle w:val="BodyText"/>
      </w:pPr>
      <w:r>
        <w:rPr>
          <w:bCs/>
          <w:b/>
        </w:rPr>
        <w:t xml:space="preserve">Arte pubblica e place-making.</w:t>
      </w:r>
      <w:r>
        <w:t xml:space="preserve"> </w:t>
      </w:r>
      <w:r>
        <w:t xml:space="preserve">Il pubblico contemporaneo è abituato all’idea che l’arte abiti lo spazio pubblico e si lasci attraversare (dagli impacchettamenti di Christo ai muralismi diffusi, dall’arte urbana ai festival fuori dalle gallerie).</w:t>
      </w:r>
    </w:p>
    <w:p>
      <w:pPr>
        <w:pStyle w:val="BodyText"/>
      </w:pPr>
      <w:r>
        <w:rPr>
          <w:bCs/>
          <w:b/>
        </w:rPr>
        <w:t xml:space="preserve">Heritage automotive italiano.</w:t>
      </w:r>
      <w:r>
        <w:t xml:space="preserve"> </w:t>
      </w:r>
      <w:r>
        <w:t xml:space="preserve">C’è una stagione di forte interesse per le auto d’epoca italiane come simbolo culturale (Concorsi d’Eleganza, ASI, Mille Miglia). Forum Colorum cavalca l’onda ma la torce: la FIAT 600 non come oggetto da collezione intoccabile, ma come</w:t>
      </w:r>
      <w:r>
        <w:t xml:space="preserve"> </w:t>
      </w:r>
      <w:r>
        <w:rPr>
          <w:bCs/>
          <w:b/>
        </w:rPr>
        <w:t xml:space="preserve">supporto vivente e riconvertito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Sostenibilità, economia circolare e slow tourism.</w:t>
      </w:r>
      <w:r>
        <w:t xml:space="preserve"> </w:t>
      </w:r>
      <w:r>
        <w:t xml:space="preserve">Un convoglio che attraversa l’Italia a velocità contenuta, fermandosi in luoghi iconici, è un format con forti possibilità di sponsoring territoriale e istituzionale (Comuni, Regioni, GAL, fondazioni) e pienamente allineato alle agende su economia circolare e transizione ecologica.</w:t>
      </w:r>
    </w:p>
    <w:p>
      <w:pPr>
        <w:pStyle w:val="BodyText"/>
      </w:pPr>
      <w:r>
        <w:rPr>
          <w:bCs/>
          <w:b/>
        </w:rPr>
        <w:t xml:space="preserve">Punto di forza del riposizionamento.</w:t>
      </w:r>
      <w:r>
        <w:t xml:space="preserve"> </w:t>
      </w:r>
      <w:r>
        <w:t xml:space="preserve">L’ancoraggio al tema</w:t>
      </w:r>
      <w:r>
        <w:t xml:space="preserve"> </w:t>
      </w:r>
      <w:r>
        <w:rPr>
          <w:bCs/>
          <w:b/>
        </w:rPr>
        <w:t xml:space="preserve">ambiente/mobilità elettrica/recupero</w:t>
      </w:r>
      <w:r>
        <w:t xml:space="preserve"> </w:t>
      </w:r>
      <w:r>
        <w:t xml:space="preserve">colloca il progetto su un terreno largamente consensuale (arte + patrimonio + sostenibilità), aperto a un ampio spettro di sponsor e istituzioni. La componente solidale, incanalata attraverso soggetti strutturati (Puzzle4Peace, cooperativa sociale ONLUS, Fondazione LAPS) e un’asta benefica finale, aggiunge valore reputazionale senza esporre il progetto a polarizzazioni. È una scelta di posizionamento più solida e più difendibile.</w:t>
      </w:r>
    </w:p>
    <w:p>
      <w:r>
        <w:pict>
          <v:rect style="width:0;height:1.5pt" o:hralign="center" o:hrstd="t" o:hr="t"/>
        </w:pict>
      </w:r>
    </w:p>
    <w:bookmarkEnd w:id="23"/>
    <w:bookmarkStart w:id="24" w:name="modello-operativo"/>
    <w:p>
      <w:pPr>
        <w:pStyle w:val="Heading2"/>
      </w:pPr>
      <w:r>
        <w:t xml:space="preserve">5. Modello operativo</w:t>
      </w:r>
    </w:p>
    <w:p>
      <w:pPr>
        <w:pStyle w:val="FirstParagraph"/>
      </w:pPr>
      <w:r>
        <w:t xml:space="preserve">La catena del valore di ogni puntata è la seguente: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Scouting auto</w:t>
      </w:r>
      <w:r>
        <w:t xml:space="preserve"> </w:t>
      </w:r>
      <w:r>
        <w:t xml:space="preserve">— individuare una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d’epoca dismessa, non funzionante (vincolo curatoriale forte e narrativamente coerente).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Restauro conservativo</w:t>
      </w:r>
      <w:r>
        <w:t xml:space="preserve"> </w:t>
      </w:r>
      <w:r>
        <w:t xml:space="preserve">che preserva le caratteristiche originali.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Conversione a trazione elettrica</w:t>
      </w:r>
      <w:r>
        <w:t xml:space="preserve"> </w:t>
      </w:r>
      <w:r>
        <w:t xml:space="preserve">(operazione tecnicamente regolata, vedi §7).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Concorso digitale</w:t>
      </w:r>
      <w:r>
        <w:t xml:space="preserve"> </w:t>
      </w:r>
      <w:r>
        <w:t xml:space="preserve">— chiunque nel mondo scarica il modellino 3D (o fisico), decora/disegna online e carica la propria livrea; votano cittadini e giuria di critici.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Realizzazione delle livree vincitrici</w:t>
      </w:r>
      <w:r>
        <w:t xml:space="preserve"> </w:t>
      </w:r>
      <w:r>
        <w:t xml:space="preserve">in due modi:</w:t>
      </w:r>
      <w:r>
        <w:t xml:space="preserve"> </w:t>
      </w:r>
      <w:r>
        <w:rPr>
          <w:bCs/>
          <w:b/>
        </w:rPr>
        <w:t xml:space="preserve">A)</w:t>
      </w:r>
      <w:r>
        <w:t xml:space="preserve"> </w:t>
      </w:r>
      <w:r>
        <w:t xml:space="preserve">dal progetto digitale,</w:t>
      </w:r>
      <w:r>
        <w:t xml:space="preserve"> </w:t>
      </w:r>
      <w:r>
        <w:rPr>
          <w:bCs/>
          <w:b/>
        </w:rPr>
        <w:t xml:space="preserve">B)</w:t>
      </w:r>
      <w:r>
        <w:t xml:space="preserve"> </w:t>
      </w:r>
      <w:r>
        <w:t xml:space="preserve">dal vivo agli eventi. Le migliori diventano vere auto-opera.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Documentazione</w:t>
      </w:r>
      <w:r>
        <w:t xml:space="preserve"> </w:t>
      </w:r>
      <w:r>
        <w:t xml:space="preserve">fotografica e video della puntata.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Sfilata del Serpentone Verde</w:t>
      </w:r>
      <w:r>
        <w:t xml:space="preserve"> </w:t>
      </w:r>
      <w:r>
        <w:t xml:space="preserve">in città iconiche.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Asta benefica finale</w:t>
      </w:r>
      <w:r>
        <w:t xml:space="preserve"> </w:t>
      </w:r>
      <w:r>
        <w:t xml:space="preserve">delle opere, con ripartizione trasparente del ricavato.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Sponsorizzazione</w:t>
      </w:r>
      <w:r>
        <w:t xml:space="preserve"> </w:t>
      </w:r>
      <w:r>
        <w:t xml:space="preserve">per ciascuna auto e/o di sistema.</w:t>
      </w:r>
    </w:p>
    <w:p>
      <w:pPr>
        <w:pStyle w:val="FirstParagraph"/>
      </w:pPr>
      <w:r>
        <w:t xml:space="preserve">Questo format è chiaro e replicabile e si presta a: contenuti episodici (adatti a docu-serie o piattaforme streaming); attivazione di sponsor a unità singola (</w:t>
      </w:r>
      <w:r>
        <w:t xml:space="preserve">“</w:t>
      </w:r>
      <w:r>
        <w:t xml:space="preserve">una macchina = una azienda</w:t>
      </w:r>
      <w:r>
        <w:t xml:space="preserve">”</w:t>
      </w:r>
      <w:r>
        <w:t xml:space="preserve">, più facile da vendere di un budget complessivo); ingaggio territoriale (Comune + artisti + auto + sponsor in ogni puntata); engagement digitale globale grazie al concorso.</w:t>
      </w:r>
    </w:p>
    <w:p>
      <w:pPr>
        <w:pStyle w:val="BodyText"/>
      </w:pPr>
      <w:r>
        <w:t xml:space="preserve">Il vero collo di bottiglia resta la</w:t>
      </w:r>
      <w:r>
        <w:t xml:space="preserve"> </w:t>
      </w:r>
      <w:r>
        <w:rPr>
          <w:bCs/>
          <w:b/>
        </w:rPr>
        <w:t xml:space="preserve">conversione elettrica ripetibile</w:t>
      </w:r>
      <w:r>
        <w:t xml:space="preserve">: ogni retrofit in Italia ha costi, tempi e omologazioni non banali (vedi §7).</w:t>
      </w:r>
    </w:p>
    <w:p>
      <w:r>
        <w:pict>
          <v:rect style="width:0;height:1.5pt" o:hralign="center" o:hrstd="t" o:hr="t"/>
        </w:pict>
      </w:r>
    </w:p>
    <w:bookmarkEnd w:id="24"/>
    <w:bookmarkStart w:id="28" w:name="modello-economico-finanziario"/>
    <w:p>
      <w:pPr>
        <w:pStyle w:val="Heading2"/>
      </w:pPr>
      <w:r>
        <w:t xml:space="preserve">6. Modello economico-finanziario</w:t>
      </w:r>
    </w:p>
    <w:bookmarkStart w:id="25" w:name="X0a684640a143e2a710a3707c062af5f80bd450e"/>
    <w:p>
      <w:pPr>
        <w:pStyle w:val="Heading3"/>
      </w:pPr>
      <w:r>
        <w:t xml:space="preserve">6.1 La leva immediata: la campagna Kickstarter</w:t>
      </w:r>
      <w:r>
        <w:t xml:space="preserve"> </w:t>
      </w:r>
      <w:r>
        <w:t xml:space="preserve">“</w:t>
      </w:r>
      <w:r>
        <w:t xml:space="preserve">Episode Zero / La Puntata Zero</w:t>
      </w:r>
      <w:r>
        <w:t xml:space="preserve">”</w:t>
      </w:r>
    </w:p>
    <w:p>
      <w:pPr>
        <w:pStyle w:val="FirstParagraph"/>
      </w:pPr>
      <w:r>
        <w:t xml:space="preserve">La strategia di finanziamento della prima puntata è una campagna</w:t>
      </w:r>
      <w:r>
        <w:t xml:space="preserve"> </w:t>
      </w:r>
      <w:r>
        <w:rPr>
          <w:bCs/>
          <w:b/>
        </w:rPr>
        <w:t xml:space="preserve">Kickstarter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tutto o niente</w:t>
      </w:r>
      <w:r>
        <w:rPr>
          <w:bCs/>
          <w:b/>
        </w:rPr>
        <w:t xml:space="preserve">”</w:t>
      </w:r>
      <w:r>
        <w:t xml:space="preserve">, di</w:t>
      </w:r>
      <w:r>
        <w:t xml:space="preserve"> </w:t>
      </w:r>
      <w:r>
        <w:rPr>
          <w:bCs/>
          <w:b/>
        </w:rPr>
        <w:t xml:space="preserve">30 giorni</w:t>
      </w:r>
      <w:r>
        <w:t xml:space="preserve">, con consegna stimata a</w:t>
      </w:r>
      <w:r>
        <w:t xml:space="preserve"> </w:t>
      </w:r>
      <w:r>
        <w:rPr>
          <w:bCs/>
          <w:b/>
        </w:rPr>
        <w:t xml:space="preserve">marzo 2027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Obiettivo di raccolta: €24.916 (~€25.000).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Ripartizione del budget di €25.000: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Voce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Importo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Conversione elettrica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Evento &amp; mostra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Restauro conservativo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Commissioni Kickstarter + Stripe (~9%)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Artista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Infrastruttura contest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Produzione ricompense iniziali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Documentazione / imprevisti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25.000</w:t>
            </w:r>
          </w:p>
        </w:tc>
      </w:tr>
    </w:tbl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Stretch goal: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€35.000</w:t>
      </w:r>
      <w:r>
        <w:t xml:space="preserve"> </w:t>
      </w:r>
      <w:r>
        <w:t xml:space="preserve">— una prima auto-opera extra interamente</w:t>
      </w:r>
      <w:r>
        <w:t xml:space="preserve"> </w:t>
      </w:r>
      <w:r>
        <w:rPr>
          <w:iCs/>
          <w:i/>
        </w:rPr>
        <w:t xml:space="preserve">by Forum Colorum</w:t>
      </w:r>
      <w:r>
        <w:t xml:space="preserve"> </w:t>
      </w:r>
      <w:r>
        <w:t xml:space="preserve">+ mini-documentario;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€50.000</w:t>
      </w:r>
      <w:r>
        <w:t xml:space="preserve"> </w:t>
      </w:r>
      <w:r>
        <w:t xml:space="preserve">— seconda tappa del Serpentone;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€70.000</w:t>
      </w:r>
      <w:r>
        <w:t xml:space="preserve"> </w:t>
      </w:r>
      <w:r>
        <w:t xml:space="preserve">— seconda auto-opera interamente</w:t>
      </w:r>
      <w:r>
        <w:t xml:space="preserve"> </w:t>
      </w:r>
      <w:r>
        <w:rPr>
          <w:iCs/>
          <w:i/>
        </w:rPr>
        <w:t xml:space="preserve">by Forum Colorum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8 ricompense</w:t>
      </w:r>
      <w:r>
        <w:t xml:space="preserve"> </w:t>
      </w:r>
      <w:r>
        <w:t xml:space="preserve">(importo principale in $, la valuta della campagna Kickstarter; € indicativo affiancato):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Progettista digitale</w:t>
      </w:r>
      <w:r>
        <w:t xml:space="preserve"> </w:t>
      </w:r>
      <w:r>
        <w:t xml:space="preserve">— 29 $ (~€25) — scarichi i file 2D/3D, disegni la tua livrea e la carichi in galleria, entrando nel concorso.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Il libro d’arte</w:t>
      </w:r>
      <w:r>
        <w:t xml:space="preserve"> </w:t>
      </w:r>
      <w:r>
        <w:t xml:space="preserve">— 109 $ (~€95) — libro d’arte di Forum Colorum + cartolina d’artista.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Catalogo-mostra</w:t>
      </w:r>
      <w:r>
        <w:t xml:space="preserve"> </w:t>
      </w:r>
      <w:r>
        <w:t xml:space="preserve">— 131 $ (~€115) — catalogo rilegato della mostra, che cresce nel tempo con le schede-foto delle auto finite.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Quadro digitale 17”</w:t>
      </w:r>
      <w:r>
        <w:t xml:space="preserve"> </w:t>
      </w:r>
      <w:r>
        <w:t xml:space="preserve">— 405 $ (~€355) — cornice WiFi da 17” che espone a rotazione le opere del Serpentone.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Cimelio in resina 1:43</w:t>
      </w:r>
      <w:r>
        <w:t xml:space="preserve"> </w:t>
      </w:r>
      <w:r>
        <w:t xml:space="preserve">— 860 $ (~€750), edizione limitata 40 pz — FIAT 600 in scala 1:43 con la livrea di un’auto-opera, annegata a mano in resina trasparente, rifinita e firmata, pezzo unico per opera.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Mecenate</w:t>
      </w:r>
      <w:r>
        <w:t xml:space="preserve"> </w:t>
      </w:r>
      <w:r>
        <w:t xml:space="preserve">— 905 $ (~€790) — grande quadro digitale 32” + nome sull’auto-opera + stampa fine-art numerata + incontro con l’artista.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Cimelio in resina 1:36</w:t>
      </w:r>
      <w:r>
        <w:t xml:space="preserve"> </w:t>
      </w:r>
      <w:r>
        <w:t xml:space="preserve">— 1.657 $ (~€1.450), edizione limitata 40 pz — come il 1:43, scala maggiore.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Cimelio in resina 1:24</w:t>
      </w:r>
      <w:r>
        <w:t xml:space="preserve"> </w:t>
      </w:r>
      <w:r>
        <w:t xml:space="preserve">— 2.681 $ (~€2.350), edizione limitata 40 pz — vertice della collezione.</w:t>
      </w:r>
    </w:p>
    <w:p>
      <w:pPr>
        <w:pStyle w:val="FirstParagraph"/>
      </w:pPr>
      <w:r>
        <w:rPr>
          <w:iCs/>
          <w:i/>
        </w:rPr>
        <w:t xml:space="preserve">Importi in dollari (USD), la valuta della campagna Kickstarter; equivalente in euro indicativo al cambio ~0,876. L’addebito reale ai sostenitori avviene in $.</w:t>
      </w:r>
    </w:p>
    <w:bookmarkEnd w:id="25"/>
    <w:bookmarkStart w:id="26" w:name="X4ef0f17ec3731b389e1f45a1de4fe30304e2bd9"/>
    <w:p>
      <w:pPr>
        <w:pStyle w:val="Heading3"/>
      </w:pPr>
      <w:r>
        <w:t xml:space="preserve">6.2 Impianto economico strutturale della singola puntata</w:t>
      </w:r>
    </w:p>
    <w:p>
      <w:pPr>
        <w:pStyle w:val="FirstParagraph"/>
      </w:pPr>
      <w:r>
        <w:t xml:space="preserve">La</w:t>
      </w:r>
      <w:r>
        <w:t xml:space="preserve"> </w:t>
      </w:r>
      <w:r>
        <w:t xml:space="preserve">“</w:t>
      </w:r>
      <w:r>
        <w:t xml:space="preserve">Puntata Zero</w:t>
      </w:r>
      <w:r>
        <w:t xml:space="preserve">”</w:t>
      </w:r>
      <w:r>
        <w:t xml:space="preserve"> </w:t>
      </w:r>
      <w:r>
        <w:t xml:space="preserve">è concepita come</w:t>
      </w:r>
      <w:r>
        <w:t xml:space="preserve"> </w:t>
      </w:r>
      <w:r>
        <w:rPr>
          <w:bCs/>
          <w:b/>
        </w:rPr>
        <w:t xml:space="preserve">prova minima (MVP)</w:t>
      </w:r>
      <w:r>
        <w:t xml:space="preserve">: trasforma il progetto da visione a prova concreta. Il modello è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al ribasso</w:t>
      </w:r>
      <w:r>
        <w:rPr>
          <w:bCs/>
          <w:b/>
        </w:rPr>
        <w:t xml:space="preserve">”</w:t>
      </w:r>
      <w:r>
        <w:t xml:space="preserve">, costruito per contenere i costi tramite: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partnership in-kind</w:t>
      </w:r>
      <w:r>
        <w:t xml:space="preserve"> </w:t>
      </w:r>
      <w:r>
        <w:t xml:space="preserve">e coinvolgimento di</w:t>
      </w:r>
      <w:r>
        <w:t xml:space="preserve"> </w:t>
      </w:r>
      <w:r>
        <w:rPr>
          <w:bCs/>
          <w:b/>
        </w:rPr>
        <w:t xml:space="preserve">scuole/IFTS</w:t>
      </w:r>
      <w:r>
        <w:t xml:space="preserve"> </w:t>
      </w:r>
      <w:r>
        <w:t xml:space="preserve">per il restauro;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batteria a noleggio</w:t>
      </w:r>
      <w:r>
        <w:t xml:space="preserve"> </w:t>
      </w:r>
      <w:r>
        <w:t xml:space="preserve">(Battery as a Service), per abbattere il costo d’ingresso della conversione;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co-finanziamento del proprietario dell’auto (~€7.700–10.300)</w:t>
      </w:r>
      <w:r>
        <w:t xml:space="preserve">, che investe sulla propria vettura.</w:t>
      </w:r>
    </w:p>
    <w:p>
      <w:pPr>
        <w:pStyle w:val="FirstParagraph"/>
      </w:pPr>
      <w:r>
        <w:t xml:space="preserve">Scenari di costo per puntata: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scenario lean: €9.100–17.100;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scenario di mercato: €22.200–65.700+;</w:t>
      </w:r>
    </w:p>
    <w:p>
      <w:pPr>
        <w:numPr>
          <w:ilvl w:val="0"/>
          <w:numId w:val="1008"/>
        </w:numPr>
        <w:pStyle w:val="Compact"/>
      </w:pPr>
      <w:r>
        <w:t xml:space="preserve">il</w:t>
      </w:r>
      <w:r>
        <w:t xml:space="preserve"> </w:t>
      </w:r>
      <w:r>
        <w:rPr>
          <w:bCs/>
          <w:b/>
        </w:rPr>
        <w:t xml:space="preserve">kit retrofit</w:t>
      </w:r>
      <w:r>
        <w:t xml:space="preserve"> </w:t>
      </w:r>
      <w:r>
        <w:t xml:space="preserve">è riferito alla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(a titolo di riferimento, un kit tipo Newtron ~€9.700).</w:t>
      </w:r>
    </w:p>
    <w:p>
      <w:pPr>
        <w:pStyle w:val="FirstParagraph"/>
      </w:pPr>
      <w:r>
        <w:rPr>
          <w:bCs/>
          <w:b/>
        </w:rPr>
        <w:t xml:space="preserve">Asta benefica finale — ripartizione del ricavato:</w:t>
      </w:r>
      <w:r>
        <w:t xml:space="preserve"> </w:t>
      </w:r>
      <w:r>
        <w:t xml:space="preserve">40% all’iniziativa benefica · 30% al proprietario · 20% all’artista · 10% a Forum Colorum.</w:t>
      </w:r>
    </w:p>
    <w:p>
      <w:pPr>
        <w:pStyle w:val="BodyText"/>
      </w:pPr>
      <w:r>
        <w:rPr>
          <w:bCs/>
          <w:b/>
        </w:rPr>
        <w:t xml:space="preserve">Assetto giuridico consigliato:</w:t>
      </w:r>
      <w:r>
        <w:t xml:space="preserve"> </w:t>
      </w:r>
      <w:r>
        <w:t xml:space="preserve">costituzione come</w:t>
      </w:r>
      <w:r>
        <w:t xml:space="preserve"> </w:t>
      </w:r>
      <w:r>
        <w:rPr>
          <w:bCs/>
          <w:b/>
        </w:rPr>
        <w:t xml:space="preserve">ETS iscritto al RUNTS</w:t>
      </w:r>
      <w:r>
        <w:t xml:space="preserve">, per beneficiare delle agevolazioni fiscali sulle donazioni.</w:t>
      </w:r>
    </w:p>
    <w:p>
      <w:pPr>
        <w:pStyle w:val="BodyText"/>
      </w:pPr>
      <w:r>
        <w:rPr>
          <w:bCs/>
          <w:b/>
        </w:rPr>
        <w:t xml:space="preserve">Sponsorizzazioni:</w:t>
      </w:r>
      <w:r>
        <w:t xml:space="preserve"> </w:t>
      </w:r>
      <w:r>
        <w:t xml:space="preserve">pacchetti</w:t>
      </w:r>
      <w:r>
        <w:t xml:space="preserve"> </w:t>
      </w:r>
      <w:r>
        <w:rPr>
          <w:bCs/>
          <w:b/>
        </w:rPr>
        <w:t xml:space="preserve">Bronze / Silver / Gold</w:t>
      </w:r>
      <w:r>
        <w:t xml:space="preserve"> </w:t>
      </w:r>
      <w:r>
        <w:t xml:space="preserve">o sponsorship di sistema (energia, mobilità, banca, fondazione), oltre a possibili patrocini istituzionali e partnership media.</w:t>
      </w:r>
    </w:p>
    <w:bookmarkEnd w:id="26"/>
    <w:bookmarkStart w:id="27" w:name="tensioni-economiche-da-presidiare"/>
    <w:p>
      <w:pPr>
        <w:pStyle w:val="Heading3"/>
      </w:pPr>
      <w:r>
        <w:t xml:space="preserve">6.3 Tensioni economiche da presidiare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Diritti dell’artista.</w:t>
      </w:r>
      <w:r>
        <w:t xml:space="preserve"> </w:t>
      </w:r>
      <w:r>
        <w:t xml:space="preserve">Quando un artista decora un’auto poi messa all’asta, serve un contratto che regoli cessione dell’opera, riproduzione delle immagini, diritto di seguito (in Italia il</w:t>
      </w:r>
      <w:r>
        <w:t xml:space="preserve"> </w:t>
      </w:r>
      <w:r>
        <w:rPr>
          <w:iCs/>
          <w:i/>
        </w:rPr>
        <w:t xml:space="preserve">droit de suite</w:t>
      </w:r>
      <w:r>
        <w:t xml:space="preserve"> </w:t>
      </w:r>
      <w:r>
        <w:t xml:space="preserve">si attiva sopra una certa soglia di rivendita) e uso commerciale da parte dello sponsor. Il concorso digitale globale aggiunge un ulteriore livello: vanno regolati fin dall’inizio i diritti sulle livree caricate dai partecipanti e la loro eventuale realizzazione fisica.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Coerenza della filiera benefica.</w:t>
      </w:r>
      <w:r>
        <w:t xml:space="preserve"> </w:t>
      </w:r>
      <w:r>
        <w:t xml:space="preserve">La destinazione del ricavato (iniziativa benefica scelta, tramite Puzzle4Peace / cooperativa sociale ONLUS / Fondazione LAPS) va resa</w:t>
      </w:r>
      <w:r>
        <w:t xml:space="preserve"> </w:t>
      </w:r>
      <w:r>
        <w:rPr>
          <w:bCs/>
          <w:b/>
        </w:rPr>
        <w:t xml:space="preserve">tracciabile e trasparente</w:t>
      </w:r>
      <w:r>
        <w:t xml:space="preserve">: è la prima cosa che sponsor e sostenitori leggono.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Realismo del retrofit.</w:t>
      </w:r>
      <w:r>
        <w:t xml:space="preserve"> </w:t>
      </w:r>
      <w:r>
        <w:t xml:space="preserve">La voce</w:t>
      </w:r>
      <w:r>
        <w:t xml:space="preserve"> </w:t>
      </w:r>
      <w:r>
        <w:t xml:space="preserve">“</w:t>
      </w:r>
      <w:r>
        <w:t xml:space="preserve">conversione elettrica</w:t>
      </w:r>
      <w:r>
        <w:t xml:space="preserve">”</w:t>
      </w:r>
      <w:r>
        <w:t xml:space="preserve"> </w:t>
      </w:r>
      <w:r>
        <w:t xml:space="preserve">nel budget Kickstarter (€10.000) è coerente con il kit di riferimento, ma la marginalità è stretta: eventuali costi di omologazione individuale vanno pianificati (vedi §7).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X73b4294cb975169fbf6d17a1ee5edbf679077c0"/>
    <w:p>
      <w:pPr>
        <w:pStyle w:val="Heading2"/>
      </w:pPr>
      <w:r>
        <w:t xml:space="preserve">7. Sostenibilità ambientale: dove la narrazione va sostanziata</w:t>
      </w:r>
    </w:p>
    <w:p>
      <w:pPr>
        <w:pStyle w:val="FirstParagraph"/>
      </w:pPr>
      <w:r>
        <w:t xml:space="preserve">La conversione elettrica è ora il</w:t>
      </w:r>
      <w:r>
        <w:t xml:space="preserve"> </w:t>
      </w:r>
      <w:r>
        <w:rPr>
          <w:bCs/>
          <w:b/>
        </w:rPr>
        <w:t xml:space="preserve">cuore tematico</w:t>
      </w:r>
      <w:r>
        <w:t xml:space="preserve"> </w:t>
      </w:r>
      <w:r>
        <w:t xml:space="preserve">del progetto, e proprio per questo va gestita con rigore.</w:t>
      </w:r>
    </w:p>
    <w:p>
      <w:pPr>
        <w:pStyle w:val="BodyText"/>
      </w:pPr>
      <w:r>
        <w:rPr>
          <w:bCs/>
          <w:b/>
        </w:rPr>
        <w:t xml:space="preserve">Quadro normativo italiano.</w:t>
      </w:r>
      <w:r>
        <w:t xml:space="preserve"> </w:t>
      </w:r>
      <w:r>
        <w:t xml:space="preserve">Il retrofit elettrico è ammesso, ma deve: usare un</w:t>
      </w:r>
      <w:r>
        <w:t xml:space="preserve"> </w:t>
      </w:r>
      <w:r>
        <w:rPr>
          <w:bCs/>
          <w:b/>
        </w:rPr>
        <w:t xml:space="preserve">sistema di riqualificazione elettrica (SRE) omologato</w:t>
      </w:r>
      <w:r>
        <w:t xml:space="preserve"> </w:t>
      </w:r>
      <w:r>
        <w:t xml:space="preserve">dal MIT per quel veicolo; essere installato da officine autorizzate; passare visita e prova in Motorizzazione, con aggiornamento della carta di circolazione (omologazione individuale).</w:t>
      </w:r>
    </w:p>
    <w:p>
      <w:pPr>
        <w:pStyle w:val="BodyText"/>
      </w:pPr>
      <w:r>
        <w:rPr>
          <w:bCs/>
          <w:b/>
        </w:rPr>
        <w:t xml:space="preserve">Implicazione per la FIAT 600.</w:t>
      </w:r>
      <w:r>
        <w:t xml:space="preserve"> </w:t>
      </w:r>
      <w:r>
        <w:t xml:space="preserve">Per un veicolo d’epoca come la 600 non è scontato che esista già un SRE omologato: può essere necessaria un’omologazione caso per caso, con tempi non brevi. Il messaggio</w:t>
      </w:r>
      <w:r>
        <w:t xml:space="preserve"> </w:t>
      </w:r>
      <w:r>
        <w:t xml:space="preserve">“</w:t>
      </w:r>
      <w:r>
        <w:t xml:space="preserve">auto dismesse convertite a elettrico</w:t>
      </w:r>
      <w:r>
        <w:t xml:space="preserve">”</w:t>
      </w:r>
      <w:r>
        <w:t xml:space="preserve"> </w:t>
      </w:r>
      <w:r>
        <w:t xml:space="preserve">va perciò supportato da</w:t>
      </w:r>
      <w:r>
        <w:t xml:space="preserve"> </w:t>
      </w:r>
      <w:r>
        <w:rPr>
          <w:bCs/>
          <w:b/>
        </w:rPr>
        <w:t xml:space="preserve">almeno un prototipo realmente omologato</w:t>
      </w:r>
      <w:r>
        <w:t xml:space="preserve">, di cui mostrare carta di circolazione aggiornata e dati tecnici. La</w:t>
      </w:r>
      <w:r>
        <w:t xml:space="preserve"> </w:t>
      </w:r>
      <w:r>
        <w:t xml:space="preserve">“</w:t>
      </w:r>
      <w:r>
        <w:t xml:space="preserve">Puntata Zero</w:t>
      </w:r>
      <w:r>
        <w:t xml:space="preserve">”</w:t>
      </w:r>
      <w:r>
        <w:t xml:space="preserve"> </w:t>
      </w:r>
      <w:r>
        <w:t xml:space="preserve">serve esattamente a questo: produrre la prova. Senza di essa, il progetto sarebbe esposto all’accusa di greenwashing, che il pubblico e i giornalisti intercettano subito.</w:t>
      </w:r>
    </w:p>
    <w:p>
      <w:pPr>
        <w:pStyle w:val="BodyText"/>
      </w:pPr>
      <w:r>
        <w:rPr>
          <w:bCs/>
          <w:b/>
        </w:rPr>
        <w:t xml:space="preserve">Sostenibilità sostanziale, non solo simbolica.</w:t>
      </w:r>
      <w:r>
        <w:t xml:space="preserve"> </w:t>
      </w:r>
      <w:r>
        <w:t xml:space="preserve">Convertire auto a elettrico ha un footprint reale (produzione batterie, smaltimento dei componenti termici rimossi). Vale la pena raccontarlo con onestà: il valore ambientale della 600 elettrica è</w:t>
      </w:r>
      <w:r>
        <w:t xml:space="preserve"> </w:t>
      </w:r>
      <w:r>
        <w:rPr>
          <w:bCs/>
          <w:b/>
        </w:rPr>
        <w:t xml:space="preserve">duplice</w:t>
      </w:r>
      <w:r>
        <w:t xml:space="preserve"> </w:t>
      </w:r>
      <w:r>
        <w:t xml:space="preserve">— da un lato il</w:t>
      </w:r>
      <w:r>
        <w:t xml:space="preserve"> </w:t>
      </w:r>
      <w:r>
        <w:rPr>
          <w:bCs/>
          <w:b/>
        </w:rPr>
        <w:t xml:space="preserve">recupero</w:t>
      </w:r>
      <w:r>
        <w:t xml:space="preserve"> </w:t>
      </w:r>
      <w:r>
        <w:t xml:space="preserve">di un veicolo altrimenti destinato alla demolizione, dall’altro l’affermazione di</w:t>
      </w:r>
      <w:r>
        <w:t xml:space="preserve"> </w:t>
      </w:r>
      <w:r>
        <w:rPr>
          <w:bCs/>
          <w:b/>
        </w:rPr>
        <w:t xml:space="preserve">un altro modo di concepire la mobilità</w:t>
      </w:r>
      <w:r>
        <w:t xml:space="preserve">. Comunicarlo così è più solido e più difficile da attaccare. La formula</w:t>
      </w:r>
      <w:r>
        <w:t xml:space="preserve"> </w:t>
      </w:r>
      <w:r>
        <w:rPr>
          <w:bCs/>
          <w:b/>
        </w:rPr>
        <w:t xml:space="preserve">Battery as a Service</w:t>
      </w:r>
      <w:r>
        <w:t xml:space="preserve"> </w:t>
      </w:r>
      <w:r>
        <w:t xml:space="preserve">rafforza inoltre il messaggio di circolarità (la batteria non è di proprietà, viene gestita nel suo ciclo di vita).</w:t>
      </w:r>
    </w:p>
    <w:p>
      <w:r>
        <w:pict>
          <v:rect style="width:0;height:1.5pt" o:hralign="center" o:hrstd="t" o:hr="t"/>
        </w:pict>
      </w:r>
    </w:p>
    <w:bookmarkEnd w:id="29"/>
    <w:bookmarkStart w:id="30" w:name="dimensione-sociale-e-dimpatto"/>
    <w:p>
      <w:pPr>
        <w:pStyle w:val="Heading2"/>
      </w:pPr>
      <w:r>
        <w:t xml:space="preserve">8. Dimensione sociale e d’impatto</w:t>
      </w:r>
    </w:p>
    <w:p>
      <w:pPr>
        <w:pStyle w:val="FirstParagraph"/>
      </w:pPr>
      <w:r>
        <w:t xml:space="preserve">Il riposizionamento sposta l’impatto sociale da un gesto simbolico isolato a una</w:t>
      </w:r>
      <w:r>
        <w:t xml:space="preserve"> </w:t>
      </w:r>
      <w:r>
        <w:rPr>
          <w:bCs/>
          <w:b/>
        </w:rPr>
        <w:t xml:space="preserve">filiera strutturata e verificabile</w:t>
      </w:r>
      <w:r>
        <w:t xml:space="preserve">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Puzzle4Peace</w:t>
      </w:r>
      <w:r>
        <w:t xml:space="preserve"> </w:t>
      </w:r>
      <w:r>
        <w:t xml:space="preserve">come cornice del messaggio solidale;</w:t>
      </w:r>
    </w:p>
    <w:p>
      <w:pPr>
        <w:numPr>
          <w:ilvl w:val="0"/>
          <w:numId w:val="1010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cooperativa sociale ONLUS</w:t>
      </w:r>
      <w:r>
        <w:t xml:space="preserve"> </w:t>
      </w:r>
      <w:r>
        <w:t xml:space="preserve">presieduta da Gianluigi Ruju come veicolo operativo;</w:t>
      </w:r>
    </w:p>
    <w:p>
      <w:pPr>
        <w:numPr>
          <w:ilvl w:val="0"/>
          <w:numId w:val="1010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Fondazione LAPS</w:t>
      </w:r>
      <w:r>
        <w:t xml:space="preserve"> </w:t>
      </w:r>
      <w:r>
        <w:t xml:space="preserve">come partner istituzionale;</w:t>
      </w:r>
    </w:p>
    <w:p>
      <w:pPr>
        <w:numPr>
          <w:ilvl w:val="0"/>
          <w:numId w:val="1010"/>
        </w:numPr>
        <w:pStyle w:val="Compact"/>
      </w:pPr>
      <w:r>
        <w:t xml:space="preserve">l’</w:t>
      </w:r>
      <w:r>
        <w:rPr>
          <w:bCs/>
          <w:b/>
        </w:rPr>
        <w:t xml:space="preserve">asta benefica finale</w:t>
      </w:r>
      <w:r>
        <w:t xml:space="preserve"> </w:t>
      </w:r>
      <w:r>
        <w:t xml:space="preserve">come meccanismo di raccolta, con destinazione a un’iniziativa benefica scelta e ripartizione trasparente (40/30/20/10).</w:t>
      </w:r>
    </w:p>
    <w:p>
      <w:pPr>
        <w:pStyle w:val="FirstParagraph"/>
      </w:pPr>
      <w:r>
        <w:rPr>
          <w:bCs/>
          <w:b/>
        </w:rPr>
        <w:t xml:space="preserve">Nodi da presidiare.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Tracciabilità.</w:t>
      </w:r>
      <w:r>
        <w:t xml:space="preserve"> </w:t>
      </w:r>
      <w:r>
        <w:t xml:space="preserve">Ogni euro raccolto o donato va rendicontato con chiarezza; l’assetto ETS/RUNTS supporta questa esigenza.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Coinvolgimento educativo.</w:t>
      </w:r>
      <w:r>
        <w:t xml:space="preserve"> </w:t>
      </w:r>
      <w:r>
        <w:t xml:space="preserve">Le scuole e gli IFTS impegnati nel restauro sono un asset d’impatto (formazione, competenze verdi) da misurare e raccontare.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Misurazione.</w:t>
      </w:r>
      <w:r>
        <w:t xml:space="preserve"> </w:t>
      </w:r>
      <w:r>
        <w:t xml:space="preserve">Definire indicatori concreti (auto strappate alla demolizione, km percorsi in elettrico, ore di laboratorio con le scuole, partecipanti al concorso, fondi raccolti per i programmi sociali) trasforma</w:t>
      </w:r>
      <w:r>
        <w:t xml:space="preserve"> </w:t>
      </w:r>
      <w:r>
        <w:t xml:space="preserve">“</w:t>
      </w:r>
      <w:r>
        <w:t xml:space="preserve">arte per l’ambiente</w:t>
      </w:r>
      <w:r>
        <w:t xml:space="preserve">”</w:t>
      </w:r>
      <w:r>
        <w:t xml:space="preserve"> </w:t>
      </w:r>
      <w:r>
        <w:t xml:space="preserve">da manifesto a caso documentato.</w:t>
      </w:r>
    </w:p>
    <w:p>
      <w:r>
        <w:pict>
          <v:rect style="width:0;height:1.5pt" o:hralign="center" o:hrstd="t" o:hr="t"/>
        </w:pict>
      </w:r>
    </w:p>
    <w:bookmarkEnd w:id="30"/>
    <w:bookmarkStart w:id="31" w:name="team"/>
    <w:p>
      <w:pPr>
        <w:pStyle w:val="Heading2"/>
      </w:pPr>
      <w:r>
        <w:t xml:space="preserve">9. Team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Gianluigi Ruju (JanRuju)</w:t>
      </w:r>
      <w:r>
        <w:t xml:space="preserve"> </w:t>
      </w:r>
      <w:r>
        <w:t xml:space="preserve">— fondatore e artista, ideatore del progetto (Resinismo, SpazioAlieno).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Michaela Karina Bellisario</w:t>
      </w:r>
      <w:r>
        <w:t xml:space="preserve"> </w:t>
      </w:r>
      <w:r>
        <w:t xml:space="preserve">— co-fondatrice / socia fondatrice (comunicazione, fondazione).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Willow</w:t>
      </w:r>
      <w:r>
        <w:t xml:space="preserve"> </w:t>
      </w:r>
      <w:r>
        <w:t xml:space="preserve">— artista delle origini: la FIAT 600 del 2009,</w:t>
      </w:r>
      <w:r>
        <w:t xml:space="preserve"> </w:t>
      </w:r>
      <w:r>
        <w:t xml:space="preserve">“</w:t>
      </w:r>
      <w:r>
        <w:t xml:space="preserve">by Willow</w:t>
      </w:r>
      <w:r>
        <w:t xml:space="preserve">”</w:t>
      </w:r>
      <w:r>
        <w:t xml:space="preserve">, Opera n°001.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Partner tecnici</w:t>
      </w:r>
      <w:r>
        <w:t xml:space="preserve"> </w:t>
      </w:r>
      <w:r>
        <w:t xml:space="preserve">— restauro e conversione elettrica.</w:t>
      </w:r>
    </w:p>
    <w:p>
      <w:pPr>
        <w:pStyle w:val="FirstParagraph"/>
      </w:pPr>
      <w:r>
        <w:t xml:space="preserve">La presenza di un team nominato e di ruoli chiari è un elemento di credibilità verso sponsor e sostenitori, e va valorizzata sia sulla pagina Kickstarter sia nel dossier B2B.</w:t>
      </w:r>
    </w:p>
    <w:p>
      <w:r>
        <w:pict>
          <v:rect style="width:0;height:1.5pt" o:hralign="center" o:hrstd="t" o:hr="t"/>
        </w:pict>
      </w:r>
    </w:p>
    <w:bookmarkEnd w:id="31"/>
    <w:bookmarkStart w:id="32" w:name="roadmap-2026-2027"/>
    <w:p>
      <w:pPr>
        <w:pStyle w:val="Heading2"/>
      </w:pPr>
      <w:r>
        <w:t xml:space="preserve">10. Roadmap 2026 → 2027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Fine settembre 2026</w:t>
      </w:r>
      <w:r>
        <w:t xml:space="preserve"> </w:t>
      </w:r>
      <w:r>
        <w:t xml:space="preserve">— lancio della campagna Kickstarter.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Fine ottobre 2026</w:t>
      </w:r>
      <w:r>
        <w:t xml:space="preserve"> </w:t>
      </w:r>
      <w:r>
        <w:t xml:space="preserve">— chiusura campagna (30 giorni).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Fine novembre 2026</w:t>
      </w:r>
      <w:r>
        <w:t xml:space="preserve"> </w:t>
      </w:r>
      <w:r>
        <w:t xml:space="preserve">— consegna dei progetti del concorso.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1–15 dicembre 2026</w:t>
      </w:r>
      <w:r>
        <w:t xml:space="preserve"> </w:t>
      </w:r>
      <w:r>
        <w:t xml:space="preserve">— votazione (cittadini + giuria).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15 dicembre 2026 – 15 febbraio 2027</w:t>
      </w:r>
      <w:r>
        <w:t xml:space="preserve"> </w:t>
      </w:r>
      <w:r>
        <w:t xml:space="preserve">— produzione.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Febbraio – inizio marzo 2027</w:t>
      </w:r>
      <w:r>
        <w:t xml:space="preserve"> </w:t>
      </w:r>
      <w:r>
        <w:t xml:space="preserve">— consegna delle ricompense.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Da marzo 2027</w:t>
      </w:r>
      <w:r>
        <w:t xml:space="preserve"> </w:t>
      </w:r>
      <w:r>
        <w:t xml:space="preserve">— realizzazione delle auto-opera vere.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2027</w:t>
      </w:r>
      <w:r>
        <w:t xml:space="preserve"> </w:t>
      </w:r>
      <w:r>
        <w:t xml:space="preserve">— unveiling / mostra.</w:t>
      </w:r>
    </w:p>
    <w:p>
      <w:pPr>
        <w:pStyle w:val="FirstParagraph"/>
      </w:pPr>
      <w:r>
        <w:t xml:space="preserve">La roadmap è realistica e scandita: il suo valore è mostrare a sostenitori e sponsor che la</w:t>
      </w:r>
      <w:r>
        <w:t xml:space="preserve"> </w:t>
      </w:r>
      <w:r>
        <w:t xml:space="preserve">“</w:t>
      </w:r>
      <w:r>
        <w:t xml:space="preserve">Puntata Zero</w:t>
      </w:r>
      <w:r>
        <w:t xml:space="preserve">”</w:t>
      </w:r>
      <w:r>
        <w:t xml:space="preserve"> </w:t>
      </w:r>
      <w:r>
        <w:t xml:space="preserve">ha date, non solo intenzioni.</w:t>
      </w:r>
    </w:p>
    <w:p>
      <w:r>
        <w:pict>
          <v:rect style="width:0;height:1.5pt" o:hralign="center" o:hrstd="t" o:hr="t"/>
        </w:pict>
      </w:r>
    </w:p>
    <w:bookmarkEnd w:id="32"/>
    <w:bookmarkStart w:id="33" w:name="swot-sintetica"/>
    <w:p>
      <w:pPr>
        <w:pStyle w:val="Heading2"/>
      </w:pPr>
      <w:r>
        <w:t xml:space="preserve">11. SWOT sintetica</w:t>
      </w:r>
    </w:p>
    <w:p>
      <w:pPr>
        <w:pStyle w:val="FirstParagraph"/>
      </w:pPr>
      <w:r>
        <w:rPr>
          <w:bCs/>
          <w:b/>
        </w:rPr>
        <w:t xml:space="preserve">Forze.</w:t>
      </w:r>
      <w:r>
        <w:t xml:space="preserve"> </w:t>
      </w:r>
      <w:r>
        <w:t xml:space="preserve">Concept originale e leggibile in pochi secondi. Radicamento biografico autentico. Riposizionamento coerente e ampiamente consensuale (ambiente + recupero + arte). Format seriale adatto ai media. Concorso digitale globale come motore di engagement. Sponsor units modulari (</w:t>
      </w:r>
      <w:r>
        <w:t xml:space="preserve">“</w:t>
      </w:r>
      <w:r>
        <w:t xml:space="preserve">una auto = una azienda</w:t>
      </w:r>
      <w:r>
        <w:t xml:space="preserve">”</w:t>
      </w:r>
      <w:r>
        <w:t xml:space="preserve">). Team nominato e dedica identitaria (Opera n°001 per Marco Gilberti). Campagna Kickstarter con obiettivo, budget e ricompense definiti.</w:t>
      </w:r>
    </w:p>
    <w:p>
      <w:pPr>
        <w:pStyle w:val="BodyText"/>
      </w:pPr>
      <w:r>
        <w:rPr>
          <w:bCs/>
          <w:b/>
        </w:rPr>
        <w:t xml:space="preserve">Debolezze.</w:t>
      </w:r>
      <w:r>
        <w:t xml:space="preserve"> </w:t>
      </w:r>
      <w:r>
        <w:t xml:space="preserve">Una sola opera fisica realizzata (Willow, 2009); le immagini del Serpentone sono dichiaratamente simulazioni. Conversione elettrica complessa, costosa e normativamente non banale, con marginalità stretta nel budget della Puntata Zero. Filiera benefica (Puzzle4Peace / coop ONLUS / Fondazione LAPS / asta) da rendere pienamente tracciabile e documentata. Dipendenza dal co-finanziamento del proprietario dell’auto.</w:t>
      </w:r>
    </w:p>
    <w:p>
      <w:pPr>
        <w:pStyle w:val="BodyText"/>
      </w:pPr>
      <w:r>
        <w:rPr>
          <w:bCs/>
          <w:b/>
        </w:rPr>
        <w:t xml:space="preserve">Opportunità.</w:t>
      </w:r>
      <w:r>
        <w:t xml:space="preserve"> </w:t>
      </w:r>
      <w:r>
        <w:t xml:space="preserve">Fondi e agende UE/nazionali su economia circolare, cultura e transizione ecologica. Sponsor automotive ed energetici in piena transizione, alla ricerca di storie</w:t>
      </w:r>
      <w:r>
        <w:t xml:space="preserve"> </w:t>
      </w:r>
      <w:r>
        <w:t xml:space="preserve">“</w:t>
      </w:r>
      <w:r>
        <w:t xml:space="preserve">patrimonio + futuro</w:t>
      </w:r>
      <w:r>
        <w:t xml:space="preserve">”</w:t>
      </w:r>
      <w:r>
        <w:t xml:space="preserve">. Interesse dei media per format italiani autoriali e seriali. Concorso digitale come bacino globale di community e potenziali sostenitori.</w:t>
      </w:r>
    </w:p>
    <w:p>
      <w:pPr>
        <w:pStyle w:val="BodyText"/>
      </w:pPr>
      <w:r>
        <w:rPr>
          <w:bCs/>
          <w:b/>
        </w:rPr>
        <w:t xml:space="preserve">Minacce.</w:t>
      </w:r>
      <w:r>
        <w:t xml:space="preserve"> </w:t>
      </w:r>
      <w:r>
        <w:t xml:space="preserve">Accuse di greenwashing se la conversione elettrica non è verificata e omologata. Concorrenza implicita con la BMW Art Car (notorietà globale) e con festival d’arte pubblica consolidati. Rischio</w:t>
      </w:r>
      <w:r>
        <w:t xml:space="preserve"> </w:t>
      </w:r>
      <w:r>
        <w:t xml:space="preserve">“</w:t>
      </w:r>
      <w:r>
        <w:t xml:space="preserve">tutto o niente</w:t>
      </w:r>
      <w:r>
        <w:t xml:space="preserve">”</w:t>
      </w:r>
      <w:r>
        <w:t xml:space="preserve"> </w:t>
      </w:r>
      <w:r>
        <w:t xml:space="preserve">della campagna Kickstarter: sotto l’obiettivo di €24.916 non si raccoglie nulla. Rischio di percezione</w:t>
      </w:r>
      <w:r>
        <w:t xml:space="preserve"> </w:t>
      </w:r>
      <w:r>
        <w:t xml:space="preserve">“</w:t>
      </w:r>
      <w:r>
        <w:t xml:space="preserve">progetto a lungo annunciato</w:t>
      </w:r>
      <w:r>
        <w:t xml:space="preserve">”</w:t>
      </w:r>
      <w:r>
        <w:t xml:space="preserve"> </w:t>
      </w:r>
      <w:r>
        <w:t xml:space="preserve">se la Puntata Zero non produce prove concrete.</w:t>
      </w:r>
    </w:p>
    <w:p>
      <w:r>
        <w:pict>
          <v:rect style="width:0;height:1.5pt" o:hralign="center" o:hrstd="t" o:hr="t"/>
        </w:pict>
      </w:r>
    </w:p>
    <w:bookmarkEnd w:id="33"/>
    <w:bookmarkStart w:id="34" w:name="raccomandazioni-concrete"/>
    <w:p>
      <w:pPr>
        <w:pStyle w:val="Heading2"/>
      </w:pPr>
      <w:r>
        <w:t xml:space="preserve">12. Raccomandazioni concrete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Portare a terra la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Puntata Zero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reale.</w:t>
      </w:r>
      <w:r>
        <w:t xml:space="preserve"> </w:t>
      </w:r>
      <w:r>
        <w:t xml:space="preserve">Una FIAT 600, un artista nominato, un retrofit elettrico</w:t>
      </w:r>
      <w:r>
        <w:t xml:space="preserve"> </w:t>
      </w:r>
      <w:r>
        <w:rPr>
          <w:bCs/>
          <w:b/>
        </w:rPr>
        <w:t xml:space="preserve">realmente omologato</w:t>
      </w:r>
      <w:r>
        <w:t xml:space="preserve">, un evento di lancio: una puntata reale e documentata vale infinitamente più di dieci simulazioni. È il MVP del progetto ed è ciò che la campagna Kickstarter deve consegnare.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Rendere trasparente la filiera benefica.</w:t>
      </w:r>
      <w:r>
        <w:t xml:space="preserve"> </w:t>
      </w:r>
      <w:r>
        <w:t xml:space="preserve">Una pagina dedicata che spieghi come il ricavato dell’asta (ripartizione 40/30/20/10) e le donazioni passino attraverso Puzzle4Peace, la cooperativa sociale ONLUS e la Fondazione LAPS, e verso quale iniziativa benefica. Questo abbatte gran parte del rischio percepito da sponsor e sostenitori.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Costruire un dossier sponsor (B2B).</w:t>
      </w:r>
      <w:r>
        <w:t xml:space="preserve"> </w:t>
      </w:r>
      <w:r>
        <w:t xml:space="preserve">Un PDF di 12–16 pagine con concept, costo per unità, ritorni di visibilità misurabili, roadmap 2026→2027 e team nominato. La pagina Kickstarter è lo strato consumer; manca lo strato B2B.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Etichettare con chiarezza ciò che è simulazione.</w:t>
      </w:r>
      <w:r>
        <w:t xml:space="preserve"> </w:t>
      </w:r>
      <w:r>
        <w:t xml:space="preserve">Le immagini di render del Serpentone sono efficaci ma vanno dichiarate come simulazioni a livello di singola didascalia: è una cautela che previene critiche giornalistiche.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Chiudere i nodi giuridici a monte.</w:t>
      </w:r>
      <w:r>
        <w:t xml:space="preserve"> </w:t>
      </w:r>
      <w:r>
        <w:t xml:space="preserve">Marchio</w:t>
      </w:r>
      <w:r>
        <w:t xml:space="preserve"> </w:t>
      </w:r>
      <w:r>
        <w:t xml:space="preserve">“</w:t>
      </w:r>
      <w:r>
        <w:t xml:space="preserve">Forum Colorum</w:t>
      </w:r>
      <w:r>
        <w:t xml:space="preserve">”</w:t>
      </w:r>
      <w:r>
        <w:t xml:space="preserve">; contratti di cessione con gli artisti;</w:t>
      </w:r>
      <w:r>
        <w:t xml:space="preserve"> </w:t>
      </w:r>
      <w:r>
        <w:rPr>
          <w:bCs/>
          <w:b/>
        </w:rPr>
        <w:t xml:space="preserve">regolamento del concorso digitale</w:t>
      </w:r>
      <w:r>
        <w:t xml:space="preserve"> </w:t>
      </w:r>
      <w:r>
        <w:t xml:space="preserve">(diritti sulle livree caricate); assetto</w:t>
      </w:r>
      <w:r>
        <w:t xml:space="preserve"> </w:t>
      </w:r>
      <w:r>
        <w:rPr>
          <w:bCs/>
          <w:b/>
        </w:rPr>
        <w:t xml:space="preserve">ETS/RUNTS</w:t>
      </w:r>
      <w:r>
        <w:t xml:space="preserve"> </w:t>
      </w:r>
      <w:r>
        <w:t xml:space="preserve">per le agevolazioni sulle donazioni.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Coltivare l’asse media.</w:t>
      </w:r>
      <w:r>
        <w:t xml:space="preserve"> </w:t>
      </w:r>
      <w:r>
        <w:t xml:space="preserve">Il format — puntate, concorso globale, conflitto curatoriale, asta finale, dimensione ambientale — è adatto a docu-serie e piattaforme streaming. Un pitch snello può aprire conversazioni che portano risorse superiori a molti sponsor industriali.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Aprire un’unità di misura dell’impatto.</w:t>
      </w:r>
      <w:r>
        <w:t xml:space="preserve"> </w:t>
      </w:r>
      <w:r>
        <w:t xml:space="preserve">Auto strappate alla demolizione, km percorsi in elettrico, ore di laboratorio con le scuole, partecipanti al concorso, fondi raccolti per i programmi sociali. Con la misurazione,</w:t>
      </w:r>
      <w:r>
        <w:t xml:space="preserve"> </w:t>
      </w:r>
      <w:r>
        <w:t xml:space="preserve">“</w:t>
      </w:r>
      <w:r>
        <w:t xml:space="preserve">arte per l’ambiente</w:t>
      </w:r>
      <w:r>
        <w:t xml:space="preserve">”</w:t>
      </w:r>
      <w:r>
        <w:t xml:space="preserve"> </w:t>
      </w:r>
      <w:r>
        <w:t xml:space="preserve">diventa un caso concreto.</w:t>
      </w:r>
    </w:p>
    <w:p>
      <w:r>
        <w:pict>
          <v:rect style="width:0;height:1.5pt" o:hralign="center" o:hrstd="t" o:hr="t"/>
        </w:pict>
      </w:r>
    </w:p>
    <w:bookmarkEnd w:id="34"/>
    <w:bookmarkStart w:id="35" w:name="note-sulla-comunicazione-e-sul-dominio"/>
    <w:p>
      <w:pPr>
        <w:pStyle w:val="Heading2"/>
      </w:pPr>
      <w:r>
        <w:t xml:space="preserve">13. Note sulla comunicazione e sul dominio</w:t>
      </w:r>
    </w:p>
    <w:p>
      <w:pPr>
        <w:pStyle w:val="FirstParagraph"/>
      </w:pPr>
      <w:r>
        <w:rPr>
          <w:bCs/>
          <w:b/>
        </w:rPr>
        <w:t xml:space="preserve">Punto di forza.</w:t>
      </w:r>
      <w:r>
        <w:t xml:space="preserve"> </w:t>
      </w:r>
      <w:r>
        <w:t xml:space="preserve">La narrazione trasmette calore, autenticità e identità autoriale in modo raro: non è un brief d’agenzia, è la visione di una persona che ci crede. La dedica a</w:t>
      </w:r>
      <w:r>
        <w:t xml:space="preserve"> </w:t>
      </w:r>
      <w:r>
        <w:rPr>
          <w:bCs/>
          <w:b/>
        </w:rPr>
        <w:t xml:space="preserve">Marco Gilberti</w:t>
      </w:r>
      <w:r>
        <w:t xml:space="preserve"> </w:t>
      </w:r>
      <w:r>
        <w:t xml:space="preserve">(</w:t>
      </w:r>
      <w:r>
        <w:t xml:space="preserve">“</w:t>
      </w:r>
      <w:r>
        <w:t xml:space="preserve">la Gilba</w:t>
      </w:r>
      <w:r>
        <w:t xml:space="preserve">”</w:t>
      </w:r>
      <w:r>
        <w:t xml:space="preserve">, 1967–2021), amico e socio fondatore, anima di SpazioAlieno, radica il progetto in una storia vera.</w:t>
      </w:r>
    </w:p>
    <w:p>
      <w:pPr>
        <w:pStyle w:val="BodyText"/>
      </w:pPr>
      <w:r>
        <w:rPr>
          <w:bCs/>
          <w:b/>
        </w:rPr>
        <w:t xml:space="preserve">Punti da rafforzare.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CTA unica e chiara.</w:t>
      </w:r>
      <w:r>
        <w:t xml:space="preserve"> </w:t>
      </w:r>
      <w:r>
        <w:t xml:space="preserve">Nella finestra della campagna la call-to-action deve essere una sola e in primo piano:</w:t>
      </w:r>
      <w:r>
        <w:t xml:space="preserve"> </w:t>
      </w:r>
      <w:r>
        <w:rPr>
          <w:bCs/>
          <w:b/>
        </w:rPr>
        <w:t xml:space="preserve">sostieni su Kickstarter</w:t>
      </w:r>
      <w:r>
        <w:t xml:space="preserve">. Le altre azioni (partecipa al concorso, diventa sponsor, iscriviti) restano secondarie.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Coerenza del messaggio ambientale.</w:t>
      </w:r>
      <w:r>
        <w:t xml:space="preserve"> </w:t>
      </w:r>
      <w:r>
        <w:t xml:space="preserve">Tutta la comunicazione deve ruotare attorno a</w:t>
      </w:r>
      <w:r>
        <w:t xml:space="preserve"> </w:t>
      </w:r>
      <w:r>
        <w:rPr>
          <w:bCs/>
          <w:b/>
        </w:rPr>
        <w:t xml:space="preserve">recupero + mobilità elettrica + Serpentone Verde</w:t>
      </w:r>
      <w:r>
        <w:t xml:space="preserve">, evitando derive tematiche.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Dominio dedicato.</w:t>
      </w:r>
      <w:r>
        <w:t xml:space="preserve"> </w:t>
      </w:r>
      <w:r>
        <w:t xml:space="preserve">Consolidare l’identità su</w:t>
      </w:r>
      <w:r>
        <w:t xml:space="preserve"> </w:t>
      </w:r>
      <w:r>
        <w:rPr>
          <w:bCs/>
          <w:b/>
        </w:rPr>
        <w:t xml:space="preserve">forumcolorum.org</w:t>
      </w:r>
      <w:r>
        <w:t xml:space="preserve"> </w:t>
      </w:r>
      <w:r>
        <w:t xml:space="preserve">con landing autonoma e identità grafica propria, mantenendo l’hub autoriale come spazio personale dell’artista.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Blog di progetto.</w:t>
      </w:r>
      <w:r>
        <w:t xml:space="preserve"> </w:t>
      </w:r>
      <w:r>
        <w:t xml:space="preserve">È lo spazio naturale per raccontare la</w:t>
      </w:r>
      <w:r>
        <w:t xml:space="preserve"> </w:t>
      </w:r>
      <w:r>
        <w:t xml:space="preserve">“</w:t>
      </w:r>
      <w:r>
        <w:t xml:space="preserve">Puntata Zero</w:t>
      </w:r>
      <w:r>
        <w:t xml:space="preserve">”</w:t>
      </w:r>
      <w:r>
        <w:t xml:space="preserve"> </w:t>
      </w:r>
      <w:r>
        <w:t xml:space="preserve">giorno per giorno: dovrebbe avere una vita centrale, non marginale.</w:t>
      </w:r>
    </w:p>
    <w:p>
      <w:r>
        <w:pict>
          <v:rect style="width:0;height:1.5pt" o:hralign="center" o:hrstd="t" o:hr="t"/>
        </w:pict>
      </w:r>
    </w:p>
    <w:bookmarkEnd w:id="35"/>
    <w:bookmarkStart w:id="36" w:name="conclusione"/>
    <w:p>
      <w:pPr>
        <w:pStyle w:val="Heading2"/>
      </w:pPr>
      <w:r>
        <w:t xml:space="preserve">14. Conclusione</w:t>
      </w:r>
    </w:p>
    <w:p>
      <w:pPr>
        <w:pStyle w:val="FirstParagraph"/>
      </w:pPr>
      <w:r>
        <w:t xml:space="preserve">Forum Colorum è un’idea matura, autentica e potente, costruita su un’intuizione semplice e ben articolata: trasformare la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d’epoca in un’opera mobile che parla di</w:t>
      </w:r>
      <w:r>
        <w:t xml:space="preserve"> </w:t>
      </w:r>
      <w:r>
        <w:rPr>
          <w:bCs/>
          <w:b/>
        </w:rPr>
        <w:t xml:space="preserve">arte, ambiente, recupero e mobilità elettrica</w:t>
      </w:r>
      <w:r>
        <w:t xml:space="preserve">. È il tipo di progetto che oggi media, istituzioni e sponsor cercano — perché unisce patrimonio, contemporaneità e responsabilità — e che, con la strategia della</w:t>
      </w:r>
      <w:r>
        <w:t xml:space="preserve"> </w:t>
      </w:r>
      <w:r>
        <w:rPr>
          <w:bCs/>
          <w:b/>
        </w:rPr>
        <w:t xml:space="preserve">campagna Kickstarter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Episode Zero</w:t>
      </w:r>
      <w:r>
        <w:rPr>
          <w:bCs/>
          <w:b/>
        </w:rPr>
        <w:t xml:space="preserve">”</w:t>
      </w:r>
      <w:r>
        <w:t xml:space="preserve">, ha finalmente il meccanismo giusto per passare dal piano della visione a quello della prova.</w:t>
      </w:r>
    </w:p>
    <w:p>
      <w:pPr>
        <w:pStyle w:val="BodyText"/>
      </w:pPr>
      <w:r>
        <w:t xml:space="preserve">Le condizioni per riuscire sono chiare: consegnare una</w:t>
      </w:r>
      <w:r>
        <w:t xml:space="preserve"> </w:t>
      </w:r>
      <w:r>
        <w:t xml:space="preserve">“</w:t>
      </w:r>
      <w:r>
        <w:t xml:space="preserve">Puntata Zero</w:t>
      </w:r>
      <w:r>
        <w:t xml:space="preserve">”</w:t>
      </w:r>
      <w:r>
        <w:t xml:space="preserve"> </w:t>
      </w:r>
      <w:r>
        <w:t xml:space="preserve">realmente realizzata e omologata, tenere trasparente e tracciabile la filiera benefica (Puzzle4Peace, cooperativa sociale ONLUS, Fondazione LAPS, asta finale), gestire con rigore la narrazione ambientale, mettere in ordine i contratti e i diritti (artisti e concorso). Superato questo crinale, il progetto ha tutte le condizioni per diventare una proprietà culturale italiana di rilievo, replicabile per anni.</w:t>
      </w:r>
    </w:p>
    <w:p>
      <w:pPr>
        <w:pStyle w:val="BodyText"/>
      </w:pPr>
      <w:r>
        <w:t xml:space="preserve">Il punto di forza più sottovalutato resta il</w:t>
      </w:r>
      <w:r>
        <w:t xml:space="preserve"> </w:t>
      </w:r>
      <w:r>
        <w:rPr>
          <w:bCs/>
          <w:b/>
        </w:rPr>
        <w:t xml:space="preserve">format seriale e partecipativo</w:t>
      </w:r>
      <w:r>
        <w:t xml:space="preserve">: puntate, concorso digitale globale, conflitto curatoriale, Serpentone Verde, asta finale. Letto con occhio televisivo e digitale, è la struttura perfetta per una storia da raccontare — prima ancora che una mostra, un racconto in movimento.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In memoria di Marco Gilberti —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la Gilba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(25 dicembre 1967 – 6 marzo 2021), amico e socio fondatore, anima di SpazioAlieno. L’Opera n°001 è dedicata a lui.</w:t>
      </w:r>
    </w:p>
    <w:p>
      <w:pPr>
        <w:pStyle w:val="BodyText"/>
      </w:pPr>
      <w:r>
        <w:rPr>
          <w:iCs/>
          <w:i/>
        </w:rPr>
        <w:t xml:space="preserve">Concept e direzione: Gianluigi Ruju (JanRuju) — SpazioAlieno.Art · contact@forumcolorum.org · forumcolorum.org · Documento aggiornato: luglio 2026.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2026-07-15T12:15:10Z</dcterms:created>
  <dcterms:modified xsi:type="dcterms:W3CDTF">2026-07-15T12:15:10Z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