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forum-colorum-business-plan"/>
    <w:p>
      <w:pPr>
        <w:pStyle w:val="Heading1"/>
      </w:pPr>
      <w:r>
        <w:t xml:space="preserve">Forum Colorum — Business Plan</w:t>
      </w:r>
    </w:p>
    <w:bookmarkStart w:id="20" w:name="Xda978da25146763d5ce56d7945365c86a6b31e7"/>
    <w:p>
      <w:pPr>
        <w:pStyle w:val="Heading2"/>
      </w:pPr>
      <w:r>
        <w:t xml:space="preserve">Strategia di raccolta fondi e piano di lancio della Puntata Zero</w:t>
      </w:r>
    </w:p>
    <w:p>
      <w:pPr>
        <w:pStyle w:val="FirstParagraph"/>
      </w:pPr>
      <w:r>
        <w:rPr>
          <w:iCs/>
          <w:i/>
        </w:rPr>
        <w:t xml:space="preserve">Come portare a terra il primo episodio reale del progetto: la campagna Kickstarter, le fonti di finanziamento complementari, la sequenza operativa e le azioni di lancio.</w:t>
      </w:r>
    </w:p>
    <w:p>
      <w:pPr>
        <w:pStyle w:val="BodyText"/>
      </w:pPr>
      <w:r>
        <w:rPr>
          <w:bCs/>
          <w:b/>
        </w:rPr>
        <w:t xml:space="preserve">Documento di lavoro · luglio 2026</w:t>
      </w:r>
      <w:r>
        <w:t xml:space="preserve"> </w:t>
      </w:r>
      <w:r>
        <w:rPr>
          <w:bCs/>
          <w:b/>
        </w:rPr>
        <w:t xml:space="preserve">Predisposto per Gianluigi Ruju (JanRuju) · contact@forumcolorum.org · forumcolorum.org</w:t>
      </w:r>
    </w:p>
    <w:p>
      <w:pPr>
        <w:pStyle w:val="BodyText"/>
      </w:pPr>
      <w:r>
        <w:rPr>
          <w:iCs/>
          <w:i/>
        </w:rPr>
        <w:t xml:space="preserve">In memoria di Marco Gilberti —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la Gilba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(25 dicembre 1967 – 6 marzo 2021), amico e socio fondatore, anima di SpazioAlieno. L’Opera n°001 è dedicata a lui.</w:t>
      </w:r>
    </w:p>
    <w:p>
      <w:r>
        <w:pict>
          <v:rect style="width:0;height:1.5pt" o:hralign="center" o:hrstd="t" o:hr="t"/>
        </w:pict>
      </w:r>
    </w:p>
    <w:bookmarkEnd w:id="20"/>
    <w:bookmarkStart w:id="21" w:name="indice"/>
    <w:p>
      <w:pPr>
        <w:pStyle w:val="Heading2"/>
      </w:pPr>
      <w:r>
        <w:t xml:space="preserve">Indice</w:t>
      </w:r>
    </w:p>
    <w:p>
      <w:pPr>
        <w:numPr>
          <w:ilvl w:val="0"/>
          <w:numId w:val="1001"/>
        </w:numPr>
        <w:pStyle w:val="Compact"/>
      </w:pPr>
      <w:r>
        <w:t xml:space="preserve">In sintesi</w:t>
      </w:r>
    </w:p>
    <w:p>
      <w:pPr>
        <w:numPr>
          <w:ilvl w:val="0"/>
          <w:numId w:val="1001"/>
        </w:numPr>
        <w:pStyle w:val="Compact"/>
      </w:pPr>
      <w:r>
        <w:t xml:space="preserve">Il principio: la Puntata Zero non si finanzia, si compone</w:t>
      </w:r>
    </w:p>
    <w:p>
      <w:pPr>
        <w:numPr>
          <w:ilvl w:val="0"/>
          <w:numId w:val="1001"/>
        </w:numPr>
        <w:pStyle w:val="Compact"/>
      </w:pPr>
      <w:r>
        <w:t xml:space="preserve">Il fabbisogno reale e il budget della campagna</w:t>
      </w:r>
    </w:p>
    <w:p>
      <w:pPr>
        <w:numPr>
          <w:ilvl w:val="0"/>
          <w:numId w:val="1001"/>
        </w:numPr>
        <w:pStyle w:val="Compact"/>
      </w:pPr>
      <w:r>
        <w:t xml:space="preserve">La campagna Kickstarter: obiettivo, budget, stretch goal</w:t>
      </w:r>
    </w:p>
    <w:p>
      <w:pPr>
        <w:numPr>
          <w:ilvl w:val="0"/>
          <w:numId w:val="1001"/>
        </w:numPr>
        <w:pStyle w:val="Compact"/>
      </w:pPr>
      <w:r>
        <w:t xml:space="preserve">Le ricompense</w:t>
      </w:r>
    </w:p>
    <w:p>
      <w:pPr>
        <w:numPr>
          <w:ilvl w:val="0"/>
          <w:numId w:val="1001"/>
        </w:numPr>
        <w:pStyle w:val="Compact"/>
      </w:pPr>
      <w:r>
        <w:t xml:space="preserve">Il concorso: come partecipa il mondo</w:t>
      </w:r>
    </w:p>
    <w:p>
      <w:pPr>
        <w:numPr>
          <w:ilvl w:val="0"/>
          <w:numId w:val="1001"/>
        </w:numPr>
        <w:pStyle w:val="Compact"/>
      </w:pPr>
      <w:r>
        <w:t xml:space="preserve">I canali di finanziamento complementari</w:t>
      </w:r>
    </w:p>
    <w:p>
      <w:pPr>
        <w:numPr>
          <w:ilvl w:val="0"/>
          <w:numId w:val="1001"/>
        </w:numPr>
        <w:pStyle w:val="Compact"/>
      </w:pPr>
      <w:r>
        <w:t xml:space="preserve">Le precondizioni da sbloccare subito</w:t>
      </w:r>
    </w:p>
    <w:p>
      <w:pPr>
        <w:numPr>
          <w:ilvl w:val="0"/>
          <w:numId w:val="1001"/>
        </w:numPr>
        <w:pStyle w:val="Compact"/>
      </w:pPr>
      <w:r>
        <w:t xml:space="preserve">Il team</w:t>
      </w:r>
    </w:p>
    <w:p>
      <w:pPr>
        <w:numPr>
          <w:ilvl w:val="0"/>
          <w:numId w:val="1001"/>
        </w:numPr>
        <w:pStyle w:val="Compact"/>
      </w:pPr>
      <w:r>
        <w:t xml:space="preserve">La roadmap 2026 → 2027</w:t>
      </w:r>
    </w:p>
    <w:p>
      <w:pPr>
        <w:numPr>
          <w:ilvl w:val="0"/>
          <w:numId w:val="1001"/>
        </w:numPr>
        <w:pStyle w:val="Compact"/>
      </w:pPr>
      <w:r>
        <w:t xml:space="preserve">Come si chiede: il messaggio per ogni interlocutore</w:t>
      </w:r>
    </w:p>
    <w:p>
      <w:pPr>
        <w:numPr>
          <w:ilvl w:val="0"/>
          <w:numId w:val="1001"/>
        </w:numPr>
        <w:pStyle w:val="Compact"/>
      </w:pPr>
      <w:r>
        <w:t xml:space="preserve">Errori da evitare</w:t>
      </w:r>
    </w:p>
    <w:p>
      <w:pPr>
        <w:numPr>
          <w:ilvl w:val="0"/>
          <w:numId w:val="1001"/>
        </w:numPr>
        <w:pStyle w:val="Compact"/>
      </w:pPr>
      <w:r>
        <w:t xml:space="preserve">L’asta benefica finale e l’impianto economico</w:t>
      </w:r>
    </w:p>
    <w:p>
      <w:r>
        <w:pict>
          <v:rect style="width:0;height:1.5pt" o:hralign="center" o:hrstd="t" o:hr="t"/>
        </w:pict>
      </w:r>
    </w:p>
    <w:bookmarkEnd w:id="21"/>
    <w:bookmarkStart w:id="22" w:name="in-sintesi"/>
    <w:p>
      <w:pPr>
        <w:pStyle w:val="Heading2"/>
      </w:pPr>
      <w:r>
        <w:t xml:space="preserve">1. In sintesi</w:t>
      </w:r>
    </w:p>
    <w:p>
      <w:pPr>
        <w:pStyle w:val="FirstParagraph"/>
      </w:pPr>
      <w:r>
        <w:t xml:space="preserve">Forum Colorum è oggi un’idea matura e ben documentata, ma vive ancora quasi interamente sulla carta: l’unica opera realizzata in diciassette anni è l’</w:t>
      </w:r>
      <w:r>
        <w:rPr>
          <w:bCs/>
          <w:b/>
        </w:rPr>
        <w:t xml:space="preserve">Opera n°001</w:t>
      </w:r>
      <w:r>
        <w:t xml:space="preserve">, la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di Marco Gilberti dipinta da Willow nel 2009. La domanda strategica di questa fase non è</w:t>
      </w:r>
      <w:r>
        <w:t xml:space="preserve"> </w:t>
      </w:r>
      <w:r>
        <w:t xml:space="preserve">“</w:t>
      </w:r>
      <w:r>
        <w:t xml:space="preserve">come raccogliamo le centinaia di migliaia di euro che servirebbero per una stagione completa</w:t>
      </w:r>
      <w:r>
        <w:t xml:space="preserve">”</w:t>
      </w:r>
      <w:r>
        <w:t xml:space="preserve">. È una domanda molto più piccola e più utile: come mettiamo a terra un solo episodio reale.</w:t>
      </w:r>
    </w:p>
    <w:p>
      <w:pPr>
        <w:pStyle w:val="BodyText"/>
      </w:pPr>
      <w:r>
        <w:t xml:space="preserve">Quel primo episodio —</w:t>
      </w:r>
      <w:r>
        <w:t xml:space="preserve"> </w:t>
      </w:r>
      <w:r>
        <w:rPr>
          <w:bCs/>
          <w:b/>
        </w:rPr>
        <w:t xml:space="preserve">la Puntata Zero</w:t>
      </w:r>
      <w:r>
        <w:t xml:space="preserve"> </w:t>
      </w:r>
      <w:r>
        <w:t xml:space="preserve">— è il prodotto minimo (MVP) che trasforma il progetto da visione a prova. Questo documento si concentra esclusivamente sul finanziamento e sul lancio della Puntata Zero, con al centro una</w:t>
      </w:r>
      <w:r>
        <w:t xml:space="preserve"> </w:t>
      </w:r>
      <w:r>
        <w:rPr>
          <w:bCs/>
          <w:b/>
        </w:rPr>
        <w:t xml:space="preserve">campagna di crowdfunding su Kickstarter</w:t>
      </w:r>
      <w:r>
        <w:t xml:space="preserve"> </w:t>
      </w:r>
      <w:r>
        <w:t xml:space="preserve">dal titolo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Forum Colorum – Episode Zero / La Puntata Zero</w:t>
      </w:r>
      <w:r>
        <w:rPr>
          <w:iCs/>
          <w:i/>
        </w:rPr>
        <w:t xml:space="preserve">”</w:t>
      </w:r>
      <w:r>
        <w:t xml:space="preserve">.</w:t>
      </w:r>
    </w:p>
    <w:p>
      <w:pPr>
        <w:pStyle w:val="BodyText"/>
      </w:pPr>
      <w:r>
        <w:t xml:space="preserve">Il passaggio più importante da capire è questo: grazie al modello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al ribasso</w:t>
      </w:r>
      <w:r>
        <w:rPr>
          <w:bCs/>
          <w:b/>
        </w:rPr>
        <w:t xml:space="preserve">”</w:t>
      </w:r>
      <w:r>
        <w:t xml:space="preserve"> </w:t>
      </w:r>
      <w:r>
        <w:t xml:space="preserve">già sviluppato (partnership in-kind, scuole IFTS per il restauro, batteria a noleggio in logica</w:t>
      </w:r>
      <w:r>
        <w:t xml:space="preserve"> </w:t>
      </w:r>
      <w:r>
        <w:rPr>
          <w:iCs/>
          <w:i/>
        </w:rPr>
        <w:t xml:space="preserve">Battery as a Service</w:t>
      </w:r>
      <w:r>
        <w:t xml:space="preserve">, co-finanziamento del proprietario dell’auto), il fabbisogno reale di cassa della Puntata Zero non è nell’ordine delle centinaia di migliaia di euro. La campagna Kickstarter fissa un</w:t>
      </w:r>
      <w:r>
        <w:t xml:space="preserve"> </w:t>
      </w:r>
      <w:r>
        <w:rPr>
          <w:bCs/>
          <w:b/>
        </w:rPr>
        <w:t xml:space="preserve">obiettivo di €24.916 (~€25.000)</w:t>
      </w:r>
      <w:r>
        <w:t xml:space="preserve">, a cui si aggiungono il</w:t>
      </w:r>
      <w:r>
        <w:t xml:space="preserve"> </w:t>
      </w:r>
      <w:r>
        <w:rPr>
          <w:bCs/>
          <w:b/>
        </w:rPr>
        <w:t xml:space="preserve">co-finanziamento del proprietario (~€7.700–10.300</w:t>
      </w:r>
      <w:r>
        <w:t xml:space="preserve">, che investe sulla propria vettura) e un valore in-kind di servizi e materiali. Una cifra di questo ordine è raggiungibile con una campagna</w:t>
      </w:r>
      <w:r>
        <w:t xml:space="preserve"> </w:t>
      </w:r>
      <w:r>
        <w:t xml:space="preserve">“</w:t>
      </w:r>
      <w:r>
        <w:t xml:space="preserve">tutto o niente</w:t>
      </w:r>
      <w:r>
        <w:t xml:space="preserve">”</w:t>
      </w:r>
      <w:r>
        <w:t xml:space="preserve"> </w:t>
      </w:r>
      <w:r>
        <w:t xml:space="preserve">ben preparata, sostenuta da due o tre sponsor aziendali e dal patrocinio delle fondazioni del territorio.</w:t>
      </w:r>
    </w:p>
    <w:p>
      <w:pPr>
        <w:pStyle w:val="BodyText"/>
      </w:pPr>
      <w:r>
        <w:t xml:space="preserve">Il vincolo, quindi, non è il denaro. È il lavoro di preparazione: alcuni mesi di costruzione delle fondamenta (ente giuridico, contratti tipo, marchio), di relazione con i partner tecnici e di allestimento della campagna e dell’infrastruttura del concorso. Una volta poste quelle fondamenta, la raccolta fondi diventa un’operazione ordinata e di scala gestibile.</w:t>
      </w:r>
    </w:p>
    <w:p>
      <w:pPr>
        <w:pStyle w:val="BodyText"/>
      </w:pPr>
      <w:r>
        <w:t xml:space="preserve">Il convoglio delle auto-opera ha un tema chiaro e non divisivo —</w:t>
      </w:r>
      <w:r>
        <w:t xml:space="preserve"> </w:t>
      </w:r>
      <w:r>
        <w:rPr>
          <w:bCs/>
          <w:b/>
        </w:rPr>
        <w:t xml:space="preserve">ambiente, sostenibilità, mobilità elettrica, recupero</w:t>
      </w:r>
      <w:r>
        <w:t xml:space="preserve"> </w:t>
      </w:r>
      <w:r>
        <w:t xml:space="preserve">— e un nome: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il Serpentone Verde</w:t>
      </w:r>
      <w:r>
        <w:rPr>
          <w:bCs/>
          <w:b/>
        </w:rPr>
        <w:t xml:space="preserve">”</w:t>
      </w:r>
      <w:r>
        <w:t xml:space="preserve">. Il lato benefico si veicola attraverso</w:t>
      </w:r>
      <w:r>
        <w:t xml:space="preserve"> </w:t>
      </w:r>
      <w:r>
        <w:rPr>
          <w:bCs/>
          <w:b/>
        </w:rPr>
        <w:t xml:space="preserve">Puzzle4Peace</w:t>
      </w:r>
      <w:r>
        <w:t xml:space="preserve">, la</w:t>
      </w:r>
      <w:r>
        <w:t xml:space="preserve"> </w:t>
      </w:r>
      <w:r>
        <w:rPr>
          <w:bCs/>
          <w:b/>
        </w:rPr>
        <w:t xml:space="preserve">cooperativa sociale ONLUS</w:t>
      </w:r>
      <w:r>
        <w:t xml:space="preserve"> </w:t>
      </w:r>
      <w:r>
        <w:t xml:space="preserve">presieduta da Gianluigi Ruju, la</w:t>
      </w:r>
      <w:r>
        <w:t xml:space="preserve"> </w:t>
      </w:r>
      <w:r>
        <w:rPr>
          <w:bCs/>
          <w:b/>
        </w:rPr>
        <w:t xml:space="preserve">Fondazione LAPS</w:t>
      </w:r>
      <w:r>
        <w:t xml:space="preserve"> </w:t>
      </w:r>
      <w:r>
        <w:t xml:space="preserve">e l’</w:t>
      </w:r>
      <w:r>
        <w:rPr>
          <w:bCs/>
          <w:b/>
        </w:rPr>
        <w:t xml:space="preserve">asta benefica finale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3" w:name="X3c6cb61e3d0f0c220fd6deac0a6dbdc806ff24b"/>
    <w:p>
      <w:pPr>
        <w:pStyle w:val="Heading2"/>
      </w:pPr>
      <w:r>
        <w:t xml:space="preserve">2. Il principio: la Puntata Zero non si finanzia, si compone</w:t>
      </w:r>
    </w:p>
    <w:p>
      <w:pPr>
        <w:pStyle w:val="FirstParagraph"/>
      </w:pPr>
      <w:r>
        <w:t xml:space="preserve">L’errore più comune, davanti a un progetto culturale ambizioso, è trattarlo come un unico numero —</w:t>
      </w:r>
      <w:r>
        <w:t xml:space="preserve"> </w:t>
      </w:r>
      <w:r>
        <w:t xml:space="preserve">“</w:t>
      </w:r>
      <w:r>
        <w:t xml:space="preserve">ci servono X euro</w:t>
      </w:r>
      <w:r>
        <w:t xml:space="preserve">”</w:t>
      </w:r>
      <w:r>
        <w:t xml:space="preserve"> </w:t>
      </w:r>
      <w:r>
        <w:t xml:space="preserve">— e poi cercare un unico grande finanziatore che firmi un assegno di quella cifra. Quel finanziatore quasi mai esiste, e cercarlo fa perdere mesi.</w:t>
      </w:r>
    </w:p>
    <w:p>
      <w:pPr>
        <w:pStyle w:val="BodyText"/>
      </w:pPr>
      <w:r>
        <w:t xml:space="preserve">Un pilota come la Puntata Zero non si</w:t>
      </w:r>
      <w:r>
        <w:t xml:space="preserve"> </w:t>
      </w:r>
      <w:r>
        <w:t xml:space="preserve">“</w:t>
      </w:r>
      <w:r>
        <w:t xml:space="preserve">finanzia</w:t>
      </w:r>
      <w:r>
        <w:t xml:space="preserve">”</w:t>
      </w:r>
      <w:r>
        <w:t xml:space="preserve"> </w:t>
      </w:r>
      <w:r>
        <w:t xml:space="preserve">in blocco: si compone, mettendo insieme quattro monete diverse.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Il lavoro in-kind</w:t>
      </w:r>
      <w:r>
        <w:t xml:space="preserve">: partner tecnici che forniscono servizi e materiali in cambio di visibilità, non di denaro.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Il co-finanziamento del proprietario dell’auto</w:t>
      </w:r>
      <w:r>
        <w:t xml:space="preserve">, che investe sulla propria FIAT 600 perché ne diventa comproprietario insieme all’artista.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 cassa da crowdfunding e sponsor</w:t>
      </w:r>
      <w:r>
        <w:t xml:space="preserve">: il livello monetario vero, che arriva dalla campagna Kickstarter e da un numero limitato di sponsor.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Il sostegno istituzionale non monetario</w:t>
      </w:r>
      <w:r>
        <w:t xml:space="preserve">: patrocini, spazi pubblici gratuiti, copertura assicurativa convenzionata.</w:t>
      </w:r>
    </w:p>
    <w:p>
      <w:pPr>
        <w:pStyle w:val="FirstParagraph"/>
      </w:pPr>
      <w:r>
        <w:t xml:space="preserve">La logica operativa che ne deriva è semplice: scomporre il fabbisogno in voci, e assegnare ogni voce alla moneta che costa meno. Il restauro conservativo della carrozzeria non si paga per intero, si trasforma in caso-studio didattico per una scuola IFTS. Le vernici non si comprano, si ottengono in co-marketing. La batteria non si acquista, si noleggia (</w:t>
      </w:r>
      <w:r>
        <w:rPr>
          <w:iCs/>
          <w:i/>
        </w:rPr>
        <w:t xml:space="preserve">Battery as a Service</w:t>
      </w:r>
      <w:r>
        <w:t xml:space="preserve">). Solo ciò che resta — la parte irriducibile — va cercato come cassa vera, ed è esattamente ciò che la campagna Kickstarter è pensata per coprire.</w:t>
      </w:r>
    </w:p>
    <w:p>
      <w:r>
        <w:pict>
          <v:rect style="width:0;height:1.5pt" o:hralign="center" o:hrstd="t" o:hr="t"/>
        </w:pict>
      </w:r>
    </w:p>
    <w:bookmarkEnd w:id="23"/>
    <w:bookmarkStart w:id="25" w:name="Xdceec64103f7af10fecae13f18b7bb7be3112c8"/>
    <w:p>
      <w:pPr>
        <w:pStyle w:val="Heading2"/>
      </w:pPr>
      <w:r>
        <w:t xml:space="preserve">3. Il fabbisogno reale e il budget della campagna</w:t>
      </w:r>
    </w:p>
    <w:p>
      <w:pPr>
        <w:pStyle w:val="FirstParagraph"/>
      </w:pPr>
      <w:r>
        <w:t xml:space="preserve">Per ragionare con chiarezza conviene distinguere il fabbisogno della Puntata Zero in blocchi di natura diversa, coperti da fonti diverse.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Voce di fabbisogno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Importo stimato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 lo copre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A. Cassa della Puntata Zero</w:t>
            </w:r>
            <w:r>
              <w:t xml:space="preserve"> </w:t>
            </w:r>
            <w:r>
              <w:t xml:space="preserve">(conversione elettrica, evento/mostra, restauro conservativo, artista, infrastruttura contest, ricompense, commissioni, documentazione)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~€25.000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Campagna Kickstarter + sponsor + partner in-kind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È l’obiettivo della campagna: €24.916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B. Parte tecnica del veicolo</w:t>
            </w:r>
            <w:r>
              <w:t xml:space="preserve"> </w:t>
            </w:r>
            <w:r>
              <w:t xml:space="preserve">(co-finanziamento del proprietario)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~€7.700 – 10.300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Proprietario dell’auto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Cuore dell’adozione partecipata: investe sulla propria FIAT 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C. Valore in-kind</w:t>
            </w:r>
            <w:r>
              <w:t xml:space="preserve"> </w:t>
            </w:r>
            <w:r>
              <w:t xml:space="preserve">(restauro didattico, vernici, spazio evento, documentazione)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servizi/materiali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 di partner tecnici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Ogni accordo in-kind riduce la pressione sul blocco A</w:t>
            </w:r>
          </w:p>
        </w:tc>
      </w:tr>
    </w:tbl>
    <w:p>
      <w:pPr>
        <w:pStyle w:val="BodyText"/>
      </w:pPr>
      <w:r>
        <w:t xml:space="preserve">Il blocco B è già</w:t>
      </w:r>
      <w:r>
        <w:t xml:space="preserve"> </w:t>
      </w:r>
      <w:r>
        <w:t xml:space="preserve">“</w:t>
      </w:r>
      <w:r>
        <w:t xml:space="preserve">coperto</w:t>
      </w:r>
      <w:r>
        <w:t xml:space="preserve">”</w:t>
      </w:r>
      <w:r>
        <w:t xml:space="preserve"> </w:t>
      </w:r>
      <w:r>
        <w:t xml:space="preserve">per costruzione del modello: il proprietario finanzia la parte tecnica perché ne ricava una FIAT 600 restaurata, elettrificata e firmata da un artista, in comproprietà. Il blocco C non porta denaro ma toglie voci di costo, con lo stesso effetto. Il blocco A è ciò su cui si concentra la campagna Kickstarter e il lavoro di sponsorizzazione.</w:t>
      </w:r>
    </w:p>
    <w:bookmarkStart w:id="24" w:name="scenari-di-costo-per-puntata"/>
    <w:p>
      <w:pPr>
        <w:pStyle w:val="Heading3"/>
      </w:pPr>
      <w:r>
        <w:t xml:space="preserve">Scenari di costo per puntata</w:t>
      </w:r>
    </w:p>
    <w:p>
      <w:pPr>
        <w:pStyle w:val="FirstParagraph"/>
      </w:pPr>
      <w:r>
        <w:t xml:space="preserve">Il modello</w:t>
      </w:r>
      <w:r>
        <w:t xml:space="preserve"> </w:t>
      </w:r>
      <w:r>
        <w:t xml:space="preserve">“</w:t>
      </w:r>
      <w:r>
        <w:t xml:space="preserve">al ribasso</w:t>
      </w:r>
      <w:r>
        <w:t xml:space="preserve">”</w:t>
      </w:r>
      <w:r>
        <w:t xml:space="preserve"> </w:t>
      </w:r>
      <w:r>
        <w:t xml:space="preserve">mantiene il fabbisogno molto al di sotto dei valori di mercato: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Scenario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Costo per puntata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€9.100 – 17.100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Massimo ricorso a in-kind, IFTS, batteria a noleggio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Mercato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€22.200 – 65.700+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Fornitori commerciali a prezzo pieno</w:t>
            </w:r>
          </w:p>
        </w:tc>
      </w:tr>
    </w:tbl>
    <w:p>
      <w:pPr>
        <w:pStyle w:val="BodyText"/>
      </w:pPr>
      <w:r>
        <w:t xml:space="preserve">Il kit di retrofit di riferimento per la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(es. Newtron ~€9.700) è la voce tecnica più rilevante ed è quella che il co-finanziamento del proprietario e i partner in-kind concorrono a coprire.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Xda3cb12ff82eb3a6c05a529f2642607d2b5dbdf"/>
    <w:p>
      <w:pPr>
        <w:pStyle w:val="Heading2"/>
      </w:pPr>
      <w:r>
        <w:t xml:space="preserve">4. La campagna Kickstarter: obiettivo, budget, stretch goal</w:t>
      </w:r>
    </w:p>
    <w:p>
      <w:pPr>
        <w:pStyle w:val="FirstParagraph"/>
      </w:pPr>
      <w:r>
        <w:t xml:space="preserve">La raccolta fondi principale della Puntata Zero è una campagna</w:t>
      </w:r>
      <w:r>
        <w:t xml:space="preserve"> </w:t>
      </w:r>
      <w:r>
        <w:rPr>
          <w:bCs/>
          <w:b/>
        </w:rPr>
        <w:t xml:space="preserve">Kickstarter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tutto o niente</w:t>
      </w:r>
      <w:r>
        <w:rPr>
          <w:iCs/>
          <w:i/>
        </w:rPr>
        <w:t xml:space="preserve">”</w:t>
      </w:r>
      <w:r>
        <w:t xml:space="preserve">, della durata di</w:t>
      </w:r>
      <w:r>
        <w:t xml:space="preserve"> </w:t>
      </w:r>
      <w:r>
        <w:rPr>
          <w:bCs/>
          <w:b/>
        </w:rPr>
        <w:t xml:space="preserve">30 giorni</w:t>
      </w:r>
      <w:r>
        <w:t xml:space="preserve">, con</w:t>
      </w:r>
      <w:r>
        <w:t xml:space="preserve"> </w:t>
      </w:r>
      <w:r>
        <w:rPr>
          <w:bCs/>
          <w:b/>
        </w:rPr>
        <w:t xml:space="preserve">consegna stimata delle ricompense a marzo 2027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Obiettivo: €24.916 (~€25.000).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Formula:</w:t>
      </w:r>
      <w:r>
        <w:t xml:space="preserve"> </w:t>
      </w:r>
      <w:r>
        <w:t xml:space="preserve">tutto o niente — se l’obiettivo non è raggiunto, nessun addebito.</w:t>
      </w:r>
    </w:p>
    <w:bookmarkStart w:id="26" w:name="ripartizione-del-budget-25.000"/>
    <w:p>
      <w:pPr>
        <w:pStyle w:val="Heading3"/>
      </w:pPr>
      <w:r>
        <w:t xml:space="preserve">Ripartizione del budget €25.000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Voce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Importo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Conversione elettrica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Evento &amp; mostra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Restauro conservativo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Commissioni Kickstarter + Stripe (~9%)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€2.250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Artista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Infrastruttura del concorso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Produzione ricompense iniziali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€1.500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Documentazione / imprevisti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€25.000</w:t>
            </w:r>
          </w:p>
        </w:tc>
      </w:tr>
    </w:tbl>
    <w:bookmarkEnd w:id="26"/>
    <w:bookmarkStart w:id="27" w:name="stretch-goal"/>
    <w:p>
      <w:pPr>
        <w:pStyle w:val="Heading3"/>
      </w:pPr>
      <w:r>
        <w:t xml:space="preserve">Stretch goal</w:t>
      </w:r>
    </w:p>
    <w:p>
      <w:pPr>
        <w:pStyle w:val="FirstParagraph"/>
      </w:pPr>
      <w:r>
        <w:t xml:space="preserve">Se la campagna supera l’obiettivo, ogni soglia sblocca un’estensione del progetto: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Soglia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Cosa sblocca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 auto-opera extra</w:t>
            </w:r>
            <w:r>
              <w:t xml:space="preserve"> </w:t>
            </w:r>
            <w:r>
              <w:rPr>
                <w:iCs/>
                <w:i/>
              </w:rPr>
              <w:t xml:space="preserve">by Forum Colorum</w:t>
            </w:r>
            <w:r>
              <w:t xml:space="preserve"> </w:t>
            </w:r>
            <w:r>
              <w:t xml:space="preserve">+ mini-documentario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 tappa del Serpentone Verde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€70.000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Seconda auto-opera interamente</w:t>
            </w:r>
            <w:r>
              <w:t xml:space="preserve"> </w:t>
            </w:r>
            <w:r>
              <w:rPr>
                <w:iCs/>
                <w:i/>
              </w:rPr>
              <w:t xml:space="preserve">by Forum Colorum</w:t>
            </w:r>
          </w:p>
        </w:tc>
      </w:tr>
    </w:tbl>
    <w:p>
      <w:pPr>
        <w:pStyle w:val="BodyText"/>
      </w:pPr>
      <w:r>
        <w:t xml:space="preserve">Il crowdfunding vale per Forum Colorum molto più del denaro che raccoglie: è contemporaneamente una</w:t>
      </w:r>
      <w:r>
        <w:t xml:space="preserve"> </w:t>
      </w:r>
      <w:r>
        <w:rPr>
          <w:bCs/>
          <w:b/>
        </w:rPr>
        <w:t xml:space="preserve">prova di mercato</w:t>
      </w:r>
      <w:r>
        <w:t xml:space="preserve"> </w:t>
      </w:r>
      <w:r>
        <w:t xml:space="preserve">(dimostra che esiste un pubblico disposto a sostenere il progetto), uno strumento di</w:t>
      </w:r>
      <w:r>
        <w:t xml:space="preserve"> </w:t>
      </w:r>
      <w:r>
        <w:rPr>
          <w:bCs/>
          <w:b/>
        </w:rPr>
        <w:t xml:space="preserve">costruzione della mailing list e del pubblico</w:t>
      </w:r>
      <w:r>
        <w:t xml:space="preserve">, e un</w:t>
      </w:r>
      <w:r>
        <w:t xml:space="preserve"> </w:t>
      </w:r>
      <w:r>
        <w:rPr>
          <w:bCs/>
          <w:b/>
        </w:rPr>
        <w:t xml:space="preserve">generatore naturale di attenzione stampa</w:t>
      </w:r>
      <w:r>
        <w:t xml:space="preserve">. Va lanciato al momento giusto — dopo che l’auto e l’artista della Puntata Zero sono confermati — perché una campagna ha bisogno di una storia concreta e di ricompense tangibili.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le-ricompense"/>
    <w:p>
      <w:pPr>
        <w:pStyle w:val="Heading2"/>
      </w:pPr>
      <w:r>
        <w:t xml:space="preserve">5. Le ricompense</w:t>
      </w:r>
    </w:p>
    <w:p>
      <w:pPr>
        <w:pStyle w:val="FirstParagraph"/>
      </w:pPr>
      <w:r>
        <w:t xml:space="preserve">Le ricompense della campagna sono otto, pensate per accompagnare il sostenitore dal semplice accesso creativo fino al mecenatismo. Gli importi principali sono in</w:t>
      </w:r>
      <w:r>
        <w:t xml:space="preserve"> </w:t>
      </w:r>
      <w:r>
        <w:rPr>
          <w:bCs/>
          <w:b/>
        </w:rPr>
        <w:t xml:space="preserve">dollari (USD)</w:t>
      </w:r>
      <w:r>
        <w:t xml:space="preserve">, la valuta della campagna Kickstarter; l’equivalente in euro è indicativo al cambio ~0,876. L’addebito reale ai sostenitori avviene in $.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Ricompensa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Prezzo ($ / € indic.)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Contenuto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Progettista digitale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29 $ (~€25)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Scarichi i file 2D/3D, disegni la tua livrea e la carichi in galleria: entri nel concorso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Il libro d’arte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109 $ (~€95)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Libro d’arte di Forum Colorum + cartolina d’artista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Catalogo-mostra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131 $ (~€115)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Catalogo della mostra rilegato, che cresce nel tempo con le schede-foto delle auto finite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Quadro digitale 17”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405 $ (~€355)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Cornice WiFi da 17” che espone a rotazione le opere del Serpentone Verde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Cimelio in resina 1:43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860 $ (~€750) — ediz. limitata, 40 pz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FIAT 600 in scala 1:43 con la livrea di un’auto-opera, annegata a mano in resina trasparente, rifinita e firmata; pezzo unico per opera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Cimelio in resina 1:36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1.657 $ (~€1.450)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Come sopra, scala maggiore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Cimelio in resina 1:24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2.681 $ (~€2.350)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Come sopra, il vertice della collezione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Mecenate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905 $ (~€790)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Grande quadro digitale 32” + nome sull’auto-opera + stampa fine-art numerata + incontro con l’artista</w:t>
            </w:r>
          </w:p>
        </w:tc>
      </w:tr>
    </w:tbl>
    <w:p>
      <w:pPr>
        <w:pStyle w:val="BodyText"/>
      </w:pPr>
      <w:r>
        <w:t xml:space="preserve">Ogni livello è pensato per un tipo diverso di sostenitore: il creativo che vuole partecipare al concorso (Progettista digitale), l’appassionato d’arte (libro e catalogo), il collezionista (cimeli in resina, con l’1:24 al vertice) e il mecenate che vuole legare il proprio nome all’opera.</w:t>
      </w:r>
    </w:p>
    <w:p>
      <w:r>
        <w:pict>
          <v:rect style="width:0;height:1.5pt" o:hralign="center" o:hrstd="t" o:hr="t"/>
        </w:pict>
      </w:r>
    </w:p>
    <w:bookmarkEnd w:id="29"/>
    <w:bookmarkStart w:id="30" w:name="il-concorso-come-partecipa-il-mondo"/>
    <w:p>
      <w:pPr>
        <w:pStyle w:val="Heading2"/>
      </w:pPr>
      <w:r>
        <w:t xml:space="preserve">6. Il concorso: come partecipa il mondo</w:t>
      </w:r>
    </w:p>
    <w:p>
      <w:pPr>
        <w:pStyle w:val="FirstParagraph"/>
      </w:pPr>
      <w:r>
        <w:t xml:space="preserve">Il concorso è il motore partecipativo del progetto ed è</w:t>
      </w:r>
      <w:r>
        <w:t xml:space="preserve"> </w:t>
      </w:r>
      <w:r>
        <w:rPr>
          <w:bCs/>
          <w:b/>
        </w:rPr>
        <w:t xml:space="preserve">aperto a chiunque nel mondo</w:t>
      </w:r>
      <w:r>
        <w:t xml:space="preserve">, per ogni puntata. Sostituisce ogni logica di lotto fisico chiuso: qui il modellino è un punto di partenza digitale, non un oggetto da spedire.</w:t>
      </w:r>
    </w:p>
    <w:p>
      <w:pPr>
        <w:pStyle w:val="BodyText"/>
      </w:pPr>
      <w:r>
        <w:t xml:space="preserve">Il meccanismo, in quattro passi: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Scarichi</w:t>
      </w:r>
      <w:r>
        <w:t xml:space="preserve"> </w:t>
      </w:r>
      <w:r>
        <w:t xml:space="preserve">il modellino 3D (o, in alternativa, quello fisico) della FIAT 600.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Decori e disegni online</w:t>
      </w:r>
      <w:r>
        <w:t xml:space="preserve"> </w:t>
      </w:r>
      <w:r>
        <w:t xml:space="preserve">la tua livrea sul modello.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Carichi</w:t>
      </w:r>
      <w:r>
        <w:t xml:space="preserve"> </w:t>
      </w:r>
      <w:r>
        <w:t xml:space="preserve">la tua proposta in galleria.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Votano cittadini + una giuria di critici</w:t>
      </w:r>
      <w:r>
        <w:t xml:space="preserve">: le proposte migliori diventano vere auto-opera.</w:t>
      </w:r>
    </w:p>
    <w:p>
      <w:pPr>
        <w:pStyle w:val="FirstParagraph"/>
      </w:pPr>
      <w:r>
        <w:t xml:space="preserve">Le livree vincitrici vengono realizzate in due modi: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A) dal progetto digitale</w:t>
      </w:r>
      <w:r>
        <w:t xml:space="preserve">, riportando la livrea vincente sulla vettura reale;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B) dal vivo agli eventi</w:t>
      </w:r>
      <w:r>
        <w:t xml:space="preserve">, con la realizzazione pittorica durante le tappe del Serpentone Verde.</w:t>
      </w:r>
    </w:p>
    <w:p>
      <w:pPr>
        <w:pStyle w:val="FirstParagraph"/>
      </w:pPr>
      <w:r>
        <w:t xml:space="preserve">L’infrastruttura del concorso (galleria, upload, sistema di voto) è una delle voci del budget Kickstarter (€2.000) perché è un asset riutilizzabile per tutte le puntate future.</w:t>
      </w:r>
    </w:p>
    <w:p>
      <w:r>
        <w:pict>
          <v:rect style="width:0;height:1.5pt" o:hralign="center" o:hrstd="t" o:hr="t"/>
        </w:pict>
      </w:r>
    </w:p>
    <w:bookmarkEnd w:id="30"/>
    <w:bookmarkStart w:id="36" w:name="i-canali-di-finanziamento-complementari"/>
    <w:p>
      <w:pPr>
        <w:pStyle w:val="Heading2"/>
      </w:pPr>
      <w:r>
        <w:t xml:space="preserve">7. I canali di finanziamento complementari</w:t>
      </w:r>
    </w:p>
    <w:p>
      <w:pPr>
        <w:pStyle w:val="FirstParagraph"/>
      </w:pPr>
      <w:r>
        <w:t xml:space="preserve">Kickstarter è il canale centrale, ma non l’unico. Attorno alla campagna operano cinque canali complementari, da attivare nell’ordine indicato, perché ciascuno rende il successivo più credibile: un proprietario vincolato rende credibile la richiesta ai partner tecnici; i partner tecnici dichiarati rendono credibile la richiesta agli sponsor; una campagna finanziata rende credibile la richiesta ai media.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Canale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Cosa copre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Tempi realistici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Difficoltà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Co-finanziamento del proprietario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Parte tecnica del veicolo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1–3 mesi per trovare e vincolare il proprietario giusto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Partner tecnici in-kind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Restauro, vernici, installazione, documentazione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2–3 mesi di lavoro relazionale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Sponsor aziendali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Blocco A, in denaro e in-kind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2–4 mesi dal primo contatto alla firma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Media-alta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4. Kickstarter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Blocco A, in denaro, più prova di mercato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gg di campagna, dopo la preparazione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5. Fondazioni e patrocini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Credibilità, patrocini, contributi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3–6 mesi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Alta</w:t>
            </w:r>
          </w:p>
        </w:tc>
      </w:tr>
    </w:tbl>
    <w:bookmarkStart w:id="31" w:name="X0a6acab1b1317c8bb1cbd9f4aca6d99ee8255c2"/>
    <w:p>
      <w:pPr>
        <w:pStyle w:val="Heading3"/>
      </w:pPr>
      <w:r>
        <w:t xml:space="preserve">7.1 Co-finanziamento del proprietario — l’àncora</w:t>
      </w:r>
    </w:p>
    <w:p>
      <w:pPr>
        <w:pStyle w:val="FirstParagraph"/>
      </w:pPr>
      <w:r>
        <w:t xml:space="preserve">Il proprietario dell’auto è il primo finanziatore da chiudere ed è quello che rende l’intero modello distintivo. Conferendo la propria</w:t>
      </w:r>
      <w:r>
        <w:t xml:space="preserve"> </w:t>
      </w:r>
      <w:r>
        <w:rPr>
          <w:bCs/>
          <w:b/>
        </w:rPr>
        <w:t xml:space="preserve">FIAT 600</w:t>
      </w:r>
      <w:r>
        <w:t xml:space="preserve"> </w:t>
      </w:r>
      <w:r>
        <w:t xml:space="preserve">d’epoca e contribuendo alle spese tecniche (</w:t>
      </w:r>
      <w:r>
        <w:rPr>
          <w:bCs/>
          <w:b/>
        </w:rPr>
        <w:t xml:space="preserve">~€7.700–10.300</w:t>
      </w:r>
      <w:r>
        <w:t xml:space="preserve">), il proprietario diventa comproprietario dell’opera d’arte mobile insieme all’artista. Per la Puntata Zero la scelta della prima auto è una decisione tanto narrativa quanto finanziaria: l’auto deve essere simbolicamente forte e il proprietario realmente motivato e solvibile. Una caparra non rimborsabile alla firma protegge il progetto dal rischio di abbandono a lavori avviati. Il modulo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Conferisci la tua FIAT 600</w:t>
      </w:r>
      <w:r>
        <w:rPr>
          <w:bCs/>
          <w:b/>
        </w:rPr>
        <w:t xml:space="preserve">”</w:t>
      </w:r>
      <w:r>
        <w:t xml:space="preserve">, anche in forma di semplice form online, va aperto presto: serve a far emergere i candidati e a misurare quante richieste arrivano e da dove.</w:t>
      </w:r>
    </w:p>
    <w:bookmarkEnd w:id="31"/>
    <w:bookmarkStart w:id="32" w:name="X0f4b30f3dfc548d6b5ab6a2f099d5d926edf8c1"/>
    <w:p>
      <w:pPr>
        <w:pStyle w:val="Heading3"/>
      </w:pPr>
      <w:r>
        <w:t xml:space="preserve">7.2 Partner tecnici in-kind — il modo più economico di</w:t>
      </w:r>
      <w:r>
        <w:t xml:space="preserve"> </w:t>
      </w:r>
      <w:r>
        <w:t xml:space="preserve">“</w:t>
      </w:r>
      <w:r>
        <w:t xml:space="preserve">pagare</w:t>
      </w:r>
      <w:r>
        <w:t xml:space="preserve">”</w:t>
      </w:r>
    </w:p>
    <w:p>
      <w:pPr>
        <w:pStyle w:val="FirstParagraph"/>
      </w:pPr>
      <w:r>
        <w:t xml:space="preserve">Ogni partnership tecnica chiusa non porta denaro, ma toglie una voce di costo. Gli accordi quadro vanno chiusi prima della Puntata Zero, e per ciascuno la valuta di scambio è la visibilità reale nel progetto: un’officina retrofit (kit elettrico e batteria a noleggio), una scuola IFTS di restauro auto d’epoca (che usa la FIAT 600 come caso-studio didattico, abbattendo il costo della manodopera), un produttore di vernici automotive, una academy di meccanica per l’installazione, una scuola di cinema o comunicazione per la documentazione audiovisiva. È il canale a più alto rendimento: due o tre mesi di lavoro relazionale valgono, in costi evitati, più di qualunque singolo sponsor.</w:t>
      </w:r>
    </w:p>
    <w:bookmarkEnd w:id="32"/>
    <w:bookmarkStart w:id="33" w:name="sponsor-aziendali-cassa-e-visibilità"/>
    <w:p>
      <w:pPr>
        <w:pStyle w:val="Heading3"/>
      </w:pPr>
      <w:r>
        <w:t xml:space="preserve">7.3 Sponsor aziendali — cassa e visibilità</w:t>
      </w:r>
    </w:p>
    <w:p>
      <w:pPr>
        <w:pStyle w:val="FirstParagraph"/>
      </w:pPr>
      <w:r>
        <w:t xml:space="preserve">Gli sponsor coprono parte della cassa, in denaro o in natura. La proposta è semplice:</w:t>
      </w:r>
      <w:r>
        <w:t xml:space="preserve"> </w:t>
      </w:r>
      <w:r>
        <w:rPr>
          <w:bCs/>
          <w:b/>
        </w:rPr>
        <w:t xml:space="preserve">adotta la Puntata Zero</w:t>
      </w:r>
      <w:r>
        <w:t xml:space="preserve">. Le categorie più coerenti sono quattro: l’</w:t>
      </w:r>
      <w:r>
        <w:rPr>
          <w:bCs/>
          <w:b/>
        </w:rPr>
        <w:t xml:space="preserve">heritage automotive</w:t>
      </w:r>
      <w:r>
        <w:t xml:space="preserve"> </w:t>
      </w:r>
      <w:r>
        <w:t xml:space="preserve">(a partire dal mondo FIAT, custode del patrimonio della 600); l’</w:t>
      </w:r>
      <w:r>
        <w:rPr>
          <w:bCs/>
          <w:b/>
        </w:rPr>
        <w:t xml:space="preserve">energia e la mobilità</w:t>
      </w:r>
      <w:r>
        <w:t xml:space="preserve"> </w:t>
      </w:r>
      <w:r>
        <w:t xml:space="preserve">(operatori che possono sostenere il noleggio della batteria e la conversione elettrica, coerente con il racconto della transizione); i</w:t>
      </w:r>
      <w:r>
        <w:t xml:space="preserve"> </w:t>
      </w:r>
      <w:r>
        <w:rPr>
          <w:bCs/>
          <w:b/>
        </w:rPr>
        <w:t xml:space="preserve">produttori di vernici e materiali artistici</w:t>
      </w:r>
      <w:r>
        <w:t xml:space="preserve"> </w:t>
      </w:r>
      <w:r>
        <w:t xml:space="preserve">(in-kind, con co-branding); e i</w:t>
      </w:r>
      <w:r>
        <w:t xml:space="preserve"> </w:t>
      </w:r>
      <w:r>
        <w:rPr>
          <w:bCs/>
          <w:b/>
        </w:rPr>
        <w:t xml:space="preserve">grandi mecenati culturali d’impresa</w:t>
      </w:r>
      <w:r>
        <w:t xml:space="preserve">, comprese banche e assicurazioni.</w:t>
      </w:r>
    </w:p>
    <w:p>
      <w:pPr>
        <w:pStyle w:val="BodyText"/>
      </w:pPr>
      <w:r>
        <w:t xml:space="preserve">Sono previsti pacchetti di sponsorship</w:t>
      </w:r>
      <w:r>
        <w:t xml:space="preserve"> </w:t>
      </w:r>
      <w:r>
        <w:rPr>
          <w:bCs/>
          <w:b/>
        </w:rPr>
        <w:t xml:space="preserve">Bronze / Silver / Gold</w:t>
      </w:r>
      <w:r>
        <w:t xml:space="preserve"> </w:t>
      </w:r>
      <w:r>
        <w:t xml:space="preserve">o una sponsorship di sistema. Per il pilota è sufficiente — e più realistico — puntare a un partner principale più due o tre partner minori.</w:t>
      </w:r>
    </w:p>
    <w:p>
      <w:pPr>
        <w:pStyle w:val="BodyText"/>
      </w:pPr>
      <w:r>
        <w:t xml:space="preserve">Sul fronte fiscale: se il progetto si costituisce come</w:t>
      </w:r>
      <w:r>
        <w:t xml:space="preserve"> </w:t>
      </w:r>
      <w:r>
        <w:rPr>
          <w:bCs/>
          <w:b/>
        </w:rPr>
        <w:t xml:space="preserve">Ente del Terzo Settore iscritto al RUNTS</w:t>
      </w:r>
      <w:r>
        <w:t xml:space="preserve">, le erogazioni liberali diventano fiscalmente agevolate (deduzione per le imprese, detrazione per le persone fisiche). È un argomento concreto da mettere nel dossier sponsor.</w:t>
      </w:r>
    </w:p>
    <w:bookmarkEnd w:id="33"/>
    <w:bookmarkStart w:id="34" w:name="fondazioni-e-patrocini-credibilità"/>
    <w:p>
      <w:pPr>
        <w:pStyle w:val="Heading3"/>
      </w:pPr>
      <w:r>
        <w:t xml:space="preserve">7.4 Fondazioni e patrocini — credibilità</w:t>
      </w:r>
    </w:p>
    <w:p>
      <w:pPr>
        <w:pStyle w:val="FirstParagraph"/>
      </w:pPr>
      <w:r>
        <w:t xml:space="preserve">Le fondazioni di origine bancaria e i patrocini pubblici danno al progetto una credibilità istituzionale che sponsor e pubblico poi leggono. Vale la pena coinvolgere la</w:t>
      </w:r>
      <w:r>
        <w:t xml:space="preserve"> </w:t>
      </w:r>
      <w:r>
        <w:rPr>
          <w:bCs/>
          <w:b/>
        </w:rPr>
        <w:t xml:space="preserve">Fondazione LAPS</w:t>
      </w:r>
      <w:r>
        <w:t xml:space="preserve"> </w:t>
      </w:r>
      <w:r>
        <w:t xml:space="preserve">e le fondazioni territoriali competenti a seconda di dove si trova l’auto della Puntata Zero. Portano poca cassa immediata ma aprono porte, e il loro patrocinio rafforza la stessa campagna Kickstarter.</w:t>
      </w:r>
    </w:p>
    <w:bookmarkEnd w:id="34"/>
    <w:bookmarkStart w:id="35" w:name="X3dfd360535eb17d72eca8c944aec60d8681e437"/>
    <w:p>
      <w:pPr>
        <w:pStyle w:val="Heading3"/>
      </w:pPr>
      <w:r>
        <w:t xml:space="preserve">7.5 Media e streaming — perché non sono finanziatori del pilota</w:t>
      </w:r>
    </w:p>
    <w:p>
      <w:pPr>
        <w:pStyle w:val="FirstParagraph"/>
      </w:pPr>
      <w:r>
        <w:t xml:space="preserve">Le reti televisive e le piattaforme di streaming sono interlocutori importanti, ma vanno collocati con onestà:</w:t>
      </w:r>
      <w:r>
        <w:t xml:space="preserve"> </w:t>
      </w:r>
      <w:r>
        <w:rPr>
          <w:bCs/>
          <w:b/>
        </w:rPr>
        <w:t xml:space="preserve">non finanziano il pilota, lo acquistano dopo</w:t>
      </w:r>
      <w:r>
        <w:t xml:space="preserve">. La logica va rovesciata: si produce la Puntata Zero in modo economico, la si documenta in modo cinematografico, e quel video-pilota diventa il pitch con cui si aprono le conversazioni per la serie. Citarli nel dossier è utile come prospettiva; contarci come fonte di finanziamento del pilota sarebbe un errore di sequenza.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0" w:name="le-precondizioni-da-sbloccare-subito"/>
    <w:p>
      <w:pPr>
        <w:pStyle w:val="Heading2"/>
      </w:pPr>
      <w:r>
        <w:t xml:space="preserve">8. Le precondizioni da sbloccare subito</w:t>
      </w:r>
    </w:p>
    <w:p>
      <w:pPr>
        <w:pStyle w:val="FirstParagraph"/>
      </w:pPr>
      <w:r>
        <w:t xml:space="preserve">Prima di lanciare la campagna e di chiedere denaro, alcune cose devono esistere, altrimenti la richiesta non è credibile.</w:t>
      </w:r>
    </w:p>
    <w:bookmarkStart w:id="37" w:name="la-forma-giuridica"/>
    <w:p>
      <w:pPr>
        <w:pStyle w:val="Heading3"/>
      </w:pPr>
      <w:r>
        <w:t xml:space="preserve">La forma giuridica</w:t>
      </w:r>
    </w:p>
    <w:p>
      <w:pPr>
        <w:pStyle w:val="FirstParagraph"/>
      </w:pPr>
      <w:r>
        <w:t xml:space="preserve">È la prima decisione. La raccomandazione è costituire un</w:t>
      </w:r>
      <w:r>
        <w:t xml:space="preserve"> </w:t>
      </w:r>
      <w:r>
        <w:rPr>
          <w:bCs/>
          <w:b/>
        </w:rPr>
        <w:t xml:space="preserve">Ente del Terzo Settore iscritto al RUNTS</w:t>
      </w:r>
      <w:r>
        <w:t xml:space="preserve"> </w:t>
      </w:r>
      <w:r>
        <w:t xml:space="preserve">— tipicamente un’associazione di promozione sociale — o valutare una società benefit se si prevede un’attività economica significativa. La ragione è concreta: le agevolazioni fiscali sulle donazioni si applicano solo agli enti iscritti al RUNTS, e quasi tutti i bandi delle fondazioni richiedono comunque un soggetto non profit. La scelta va fatta con un commercialista.</w:t>
      </w:r>
    </w:p>
    <w:bookmarkEnd w:id="37"/>
    <w:bookmarkStart w:id="38" w:name="i-contratti-tipo"/>
    <w:p>
      <w:pPr>
        <w:pStyle w:val="Heading3"/>
      </w:pPr>
      <w:r>
        <w:t xml:space="preserve">I contratti tipo</w:t>
      </w:r>
    </w:p>
    <w:p>
      <w:pPr>
        <w:pStyle w:val="FirstParagraph"/>
      </w:pPr>
      <w:r>
        <w:t xml:space="preserve">Per la Puntata Zero il più urgente è il</w:t>
      </w:r>
      <w:r>
        <w:t xml:space="preserve"> </w:t>
      </w:r>
      <w:r>
        <w:rPr>
          <w:bCs/>
          <w:b/>
        </w:rPr>
        <w:t xml:space="preserve">contratto di partecipazione del proprietario</w:t>
      </w:r>
      <w:r>
        <w:t xml:space="preserve">: senza contratto non gli si può chiedere una caparra. A ruota servono il contratto d’opera con l’artista e il regolamento di comunione dell’opera. Vanno affidati a un legale con esperienza in diritto d’autore e contratti d’arte.</w:t>
      </w:r>
    </w:p>
    <w:bookmarkEnd w:id="38"/>
    <w:bookmarkStart w:id="39" w:name="il-marchio-e-la-presenza-online"/>
    <w:p>
      <w:pPr>
        <w:pStyle w:val="Heading3"/>
      </w:pPr>
      <w:r>
        <w:t xml:space="preserve">Il marchio e la presenza online</w:t>
      </w:r>
    </w:p>
    <w:p>
      <w:pPr>
        <w:pStyle w:val="FirstParagraph"/>
      </w:pPr>
      <w:r>
        <w:t xml:space="preserve">Va verificato chi detiene oggi il marchio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Forum Colorum</w:t>
      </w:r>
      <w:r>
        <w:rPr>
          <w:bCs/>
          <w:b/>
        </w:rPr>
        <w:t xml:space="preserve">”</w:t>
      </w:r>
      <w:r>
        <w:t xml:space="preserve"> </w:t>
      </w:r>
      <w:r>
        <w:t xml:space="preserve">e va registrato a nome dell’ente. Serve una presenza online minima: la pagina della campagna, il modulo</w:t>
      </w:r>
      <w:r>
        <w:t xml:space="preserve"> </w:t>
      </w:r>
      <w:r>
        <w:t xml:space="preserve">“</w:t>
      </w:r>
      <w:r>
        <w:t xml:space="preserve">Conferisci la tua FIAT 600</w:t>
      </w:r>
      <w:r>
        <w:t xml:space="preserve">”</w:t>
      </w:r>
      <w:r>
        <w:t xml:space="preserve"> </w:t>
      </w:r>
      <w:r>
        <w:t xml:space="preserve">e l’infrastruttura del concorso (galleria + voto). Il sito di riferimento è</w:t>
      </w:r>
      <w:r>
        <w:t xml:space="preserve"> </w:t>
      </w:r>
      <w:r>
        <w:rPr>
          <w:bCs/>
          <w:b/>
        </w:rPr>
        <w:t xml:space="preserve">forumcolorum.org</w:t>
      </w:r>
      <w:r>
        <w:t xml:space="preserve">, il contatto</w:t>
      </w:r>
      <w:r>
        <w:t xml:space="preserve"> </w:t>
      </w:r>
      <w:r>
        <w:rPr>
          <w:bCs/>
          <w:b/>
        </w:rPr>
        <w:t xml:space="preserve">contact@forumcolorum.org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il-team"/>
    <w:p>
      <w:pPr>
        <w:pStyle w:val="Heading2"/>
      </w:pPr>
      <w:r>
        <w:t xml:space="preserve">9. Il team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Persona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Ruolo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Gianluigi Ruju (JanRuju)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Fondatore e artista, ideatore del progetto (Resinismo, SpazioAlieno); presiede la cooperativa sociale ONLUS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Michaela Karina Bellisario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Co-fondatrice / socia fondatrice (comunicazione, fondazione)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Willow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Artista delle origini — la FIAT 600 del 2009, l’Opera n°001</w:t>
            </w:r>
            <w:r>
              <w:t xml:space="preserve"> </w:t>
            </w:r>
            <w:r>
              <w:t xml:space="preserve">“</w:t>
            </w:r>
            <w:r>
              <w:t xml:space="preserve">by Willow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Partner tecnici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Restauro conservativo e conversione elettrica</w:t>
            </w:r>
          </w:p>
        </w:tc>
      </w:tr>
    </w:tbl>
    <w:p>
      <w:pPr>
        <w:pStyle w:val="BodyText"/>
      </w:pPr>
      <w:r>
        <w:t xml:space="preserve">Concept e direzione artistica di</w:t>
      </w:r>
      <w:r>
        <w:t xml:space="preserve"> </w:t>
      </w:r>
      <w:r>
        <w:rPr>
          <w:bCs/>
          <w:b/>
        </w:rPr>
        <w:t xml:space="preserve">Gianluigi Ruju (JanRuju)</w:t>
      </w:r>
      <w:r>
        <w:t xml:space="preserve"> </w:t>
      </w:r>
      <w:r>
        <w:t xml:space="preserve">— SpazioAlieno.Art.</w:t>
      </w:r>
    </w:p>
    <w:p>
      <w:r>
        <w:pict>
          <v:rect style="width:0;height:1.5pt" o:hralign="center" o:hrstd="t" o:hr="t"/>
        </w:pict>
      </w:r>
    </w:p>
    <w:bookmarkEnd w:id="41"/>
    <w:bookmarkStart w:id="42" w:name="la-roadmap-2026-2027"/>
    <w:p>
      <w:pPr>
        <w:pStyle w:val="Heading2"/>
      </w:pPr>
      <w:r>
        <w:t xml:space="preserve">10. La roadmap 2026 → 2027</w:t>
      </w:r>
    </w:p>
    <w:p>
      <w:pPr>
        <w:pStyle w:val="FirstParagraph"/>
      </w:pPr>
      <w:r>
        <w:t xml:space="preserve">Il percorso dalla preparazione di oggi alla Puntata Zero realizzata e alla mostra segue una sequenza chiara.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Cosa accade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Lancio campagna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fine settembre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Apertura della campagna Kickstarter</w:t>
            </w:r>
            <w:r>
              <w:t xml:space="preserve"> </w:t>
            </w:r>
            <w:r>
              <w:t xml:space="preserve">“</w:t>
            </w:r>
            <w:r>
              <w:t xml:space="preserve">tutto o niente</w:t>
            </w:r>
            <w:r>
              <w:t xml:space="preserve">”</w:t>
            </w:r>
            <w:r>
              <w:t xml:space="preserve"> </w:t>
            </w:r>
            <w:r>
              <w:t xml:space="preserve">(30 giorni)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Chiusura campagna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fine ottobre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Fine dei 30 giorni; verifica del raggiungimento dell’obiettivo €24.916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 progetti del concorso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fine novembre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partecipanti caricano le livree sul modellino 3D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Votazione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1–15 dicembre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Voto di cittadini + giuria di critici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Produzione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dic 2026 – 15 feb 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Restauro conservativo, conversione elettrica, intervento artistico, documentazione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Consegna ricompense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– inizio marzo 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Spedizione delle ricompense ai sostenitori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 vere realizzate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 marzo 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 livree vincitrici diventano auto-opera reali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Unveiling / mostra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Evento pubblico di inaugurazione e mostra del Serpentone Verde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2"/>
    <w:bookmarkStart w:id="43" w:name="X90ceb8211eac4e5a647fa5f3e2091684a697613"/>
    <w:p>
      <w:pPr>
        <w:pStyle w:val="Heading2"/>
      </w:pPr>
      <w:r>
        <w:t xml:space="preserve">11. Come si chiede: il messaggio per ogni interlocutore</w:t>
      </w:r>
    </w:p>
    <w:p>
      <w:pPr>
        <w:pStyle w:val="FirstParagraph"/>
      </w:pPr>
      <w:r>
        <w:t xml:space="preserve">La stessa richiesta, formulata nel modo sbagliato per l’interlocutore sbagliato, fallisce. Ogni canale ha bisogno del suo messaggio.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 proprietario dell’auto</w:t>
      </w:r>
      <w:r>
        <w:t xml:space="preserve"> </w:t>
      </w:r>
      <w:r>
        <w:t xml:space="preserve">non si chiede una donazione: gli si offre la rinascita della sua vettura come opera d’arte di cui resta comproprietario.</w:t>
      </w:r>
      <w:r>
        <w:t xml:space="preserve"> </w:t>
      </w:r>
      <w:r>
        <w:t xml:space="preserve">“</w:t>
      </w:r>
      <w:r>
        <w:t xml:space="preserve">La tua FIAT 600 ferma in garage torna a vivere, elettrica, firmata da un artista, e vale di più.</w:t>
      </w:r>
      <w:r>
        <w:t xml:space="preserve">”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 partner tecnico</w:t>
      </w:r>
      <w:r>
        <w:t xml:space="preserve"> </w:t>
      </w:r>
      <w:r>
        <w:t xml:space="preserve">non si chiede uno sconto: gli si propone un caso.</w:t>
      </w:r>
      <w:r>
        <w:t xml:space="preserve"> </w:t>
      </w:r>
      <w:r>
        <w:t xml:space="preserve">“</w:t>
      </w:r>
      <w:r>
        <w:t xml:space="preserve">Diventa l’officina, la scuola, il marchio ufficiale di un progetto culturale che mostrerai a tutti i tuoi futuri clienti e studenti.</w:t>
      </w:r>
      <w:r>
        <w:t xml:space="preserve">”</w:t>
      </w:r>
      <w:r>
        <w:t xml:space="preserve"> </w:t>
      </w:r>
      <w:r>
        <w:t xml:space="preserve">La valuta è la visibilità e la certificazione delle competenze.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Allo sponsor aziendale</w:t>
      </w:r>
      <w:r>
        <w:t xml:space="preserve"> </w:t>
      </w:r>
      <w:r>
        <w:t xml:space="preserve">si offre un’associazione di marca pulita e misurabile: patrimonio italiano, transizione ecologica, arte pubblica.</w:t>
      </w:r>
      <w:r>
        <w:t xml:space="preserve"> </w:t>
      </w:r>
      <w:r>
        <w:t xml:space="preserve">“</w:t>
      </w:r>
      <w:r>
        <w:t xml:space="preserve">Adotta la Puntata Zero, ecco cosa vedrai in cambio</w:t>
      </w:r>
      <w:r>
        <w:t xml:space="preserve">”</w:t>
      </w:r>
      <w:r>
        <w:t xml:space="preserve">, con i pacchetti Bronze/Silver/Gold e il vantaggio fiscale dell’ente.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Alla fondazione</w:t>
      </w:r>
      <w:r>
        <w:t xml:space="preserve"> </w:t>
      </w:r>
      <w:r>
        <w:t xml:space="preserve">si parla di impatto e di territorio: quante auto strappate alla demolizione, quante ore di laboratorio con le scuole, quanta partecipazione cittadina.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Al pubblico del crowdfunding</w:t>
      </w:r>
      <w:r>
        <w:t xml:space="preserve"> </w:t>
      </w:r>
      <w:r>
        <w:t xml:space="preserve">si racconta una storia con un volto e una data: questa FIAT 600, questo artista, questa città, questo evento, e la possibilità di</w:t>
      </w:r>
      <w:r>
        <w:t xml:space="preserve"> </w:t>
      </w:r>
      <w:r>
        <w:t xml:space="preserve">“</w:t>
      </w:r>
      <w:r>
        <w:t xml:space="preserve">far parte</w:t>
      </w:r>
      <w:r>
        <w:t xml:space="preserve">”</w:t>
      </w:r>
      <w:r>
        <w:t xml:space="preserve"> </w:t>
      </w:r>
      <w:r>
        <w:t xml:space="preserve">della prima puntata del Serpentone Verde.</w:t>
      </w:r>
    </w:p>
    <w:p>
      <w:r>
        <w:pict>
          <v:rect style="width:0;height:1.5pt" o:hralign="center" o:hrstd="t" o:hr="t"/>
        </w:pict>
      </w:r>
    </w:p>
    <w:bookmarkEnd w:id="43"/>
    <w:bookmarkStart w:id="44" w:name="errori-da-evitare"/>
    <w:p>
      <w:pPr>
        <w:pStyle w:val="Heading2"/>
      </w:pPr>
      <w:r>
        <w:t xml:space="preserve">12. Errori da evitare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 politicizzare il pilota.</w:t>
      </w:r>
      <w:r>
        <w:t xml:space="preserve"> </w:t>
      </w:r>
      <w:r>
        <w:t xml:space="preserve">Il tema del convoglio è, e resta, ambiente, sostenibilità e recupero — il</w:t>
      </w:r>
      <w:r>
        <w:t xml:space="preserve"> </w:t>
      </w:r>
      <w:r>
        <w:rPr>
          <w:bCs/>
          <w:b/>
        </w:rPr>
        <w:t xml:space="preserve">Serpentone Verde</w:t>
      </w:r>
      <w:r>
        <w:t xml:space="preserve">. Il lato benefico si veicola attraverso Puzzle4Peace, la cooperativa sociale ONLUS, la Fondazione LAPS e l’asta finale, non attraverso angolazioni divisive. Il dossier sponsor resta sul terreno consensuale di arte, patrimonio ed ecologia.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Etichettare le simulazioni.</w:t>
      </w:r>
      <w:r>
        <w:t xml:space="preserve"> </w:t>
      </w:r>
      <w:r>
        <w:t xml:space="preserve">Le immagini di rendering o generate dall’IA del Serpentone Verde vanno dichiarate come simulazioni in ogni didascalia. I giornalisti se ne accorgono subito: meglio precederli.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 vendere dieci puntate prima che ne esista una.</w:t>
      </w:r>
      <w:r>
        <w:t xml:space="preserve"> </w:t>
      </w:r>
      <w:r>
        <w:t xml:space="preserve">L’intero senso della Puntata Zero è sostituire dieci simulazioni con un fatto. Promettere la stagione completa prima del pilota indebolisce la credibilità.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 cercare un unico grande finanziatore.</w:t>
      </w:r>
      <w:r>
        <w:t xml:space="preserve"> </w:t>
      </w:r>
      <w:r>
        <w:t xml:space="preserve">Il fabbisogno va scomposto e distribuito sui canali. Aspettare l’assegno unico fa perdere mesi.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 aprire le iscrizioni dei proprietari prima di avere i partner tecnici.</w:t>
      </w:r>
      <w:r>
        <w:t xml:space="preserve"> </w:t>
      </w:r>
      <w:r>
        <w:t xml:space="preserve">Il proprietario vuole sapere chi lavorerà sulla sua FIAT 600.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Non promettere agevolazioni fiscali che non spettano.</w:t>
      </w:r>
      <w:r>
        <w:t xml:space="preserve"> </w:t>
      </w:r>
      <w:r>
        <w:t xml:space="preserve">La leva fiscale vera è il regime delle erogazioni agli ETS iscritti al RUNTS (deduzione e detrazione): è quella che va comunicata.</w:t>
      </w:r>
    </w:p>
    <w:p>
      <w:r>
        <w:pict>
          <v:rect style="width:0;height:1.5pt" o:hralign="center" o:hrstd="t" o:hr="t"/>
        </w:pict>
      </w:r>
    </w:p>
    <w:bookmarkEnd w:id="44"/>
    <w:bookmarkStart w:id="45" w:name="Xf9dbac058133f08753d07cd13ddeceaec0f381b"/>
    <w:p>
      <w:pPr>
        <w:pStyle w:val="Heading2"/>
      </w:pPr>
      <w:r>
        <w:t xml:space="preserve">13. L’asta benefica finale e l’impianto economico</w:t>
      </w:r>
    </w:p>
    <w:p>
      <w:pPr>
        <w:pStyle w:val="FirstParagraph"/>
      </w:pPr>
      <w:r>
        <w:t xml:space="preserve">La Puntata Zero è la prova minima (MVP) che trasforma il progetto da visione a prova. Il modello resta</w:t>
      </w:r>
      <w: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al ribasso</w:t>
      </w:r>
      <w:r>
        <w:rPr>
          <w:bCs/>
          <w:b/>
        </w:rPr>
        <w:t xml:space="preserve">”</w:t>
      </w:r>
      <w:r>
        <w:t xml:space="preserve">: partnership in-kind, scuole IFTS per il restauro, batteria a noleggio (</w:t>
      </w:r>
      <w:r>
        <w:rPr>
          <w:iCs/>
          <w:i/>
        </w:rPr>
        <w:t xml:space="preserve">Battery as a Service</w:t>
      </w:r>
      <w:r>
        <w:t xml:space="preserve">) e co-finanziamento del proprietario (</w:t>
      </w:r>
      <w:r>
        <w:rPr>
          <w:bCs/>
          <w:b/>
        </w:rPr>
        <w:t xml:space="preserve">~€7.700–10.300</w:t>
      </w:r>
      <w:r>
        <w:t xml:space="preserve">, che investe sulla propria auto).</w:t>
      </w:r>
    </w:p>
    <w:p>
      <w:pPr>
        <w:pStyle w:val="BodyText"/>
      </w:pPr>
      <w:r>
        <w:t xml:space="preserve">Al termine del ciclo, l’auto-opera può essere destinata a un’</w:t>
      </w:r>
      <w:r>
        <w:rPr>
          <w:bCs/>
          <w:b/>
        </w:rPr>
        <w:t xml:space="preserve">asta benefica finale</w:t>
      </w:r>
      <w:r>
        <w:t xml:space="preserve">, il cui ricavato si ripartisce così: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Destinatario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Quota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Iniziativa benefica scelta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Proprietario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Artista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Forum Colorum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10%</w:t>
            </w:r>
          </w:p>
        </w:tc>
      </w:tr>
    </w:tbl>
    <w:p>
      <w:pPr>
        <w:pStyle w:val="BodyText"/>
      </w:pPr>
      <w:r>
        <w:t xml:space="preserve">Questa è la sede in cui il progetto restituisce valore: il beneficio sociale passa da</w:t>
      </w:r>
      <w:r>
        <w:t xml:space="preserve"> </w:t>
      </w:r>
      <w:r>
        <w:rPr>
          <w:bCs/>
          <w:b/>
        </w:rPr>
        <w:t xml:space="preserve">Puzzle4Peace</w:t>
      </w:r>
      <w:r>
        <w:t xml:space="preserve">, dalla</w:t>
      </w:r>
      <w:r>
        <w:t xml:space="preserve"> </w:t>
      </w:r>
      <w:r>
        <w:rPr>
          <w:bCs/>
          <w:b/>
        </w:rPr>
        <w:t xml:space="preserve">cooperativa sociale ONLUS</w:t>
      </w:r>
      <w:r>
        <w:t xml:space="preserve"> </w:t>
      </w:r>
      <w:r>
        <w:t xml:space="preserve">presieduta da Gianluigi Ruju, dalla</w:t>
      </w:r>
      <w:r>
        <w:t xml:space="preserve"> </w:t>
      </w:r>
      <w:r>
        <w:rPr>
          <w:bCs/>
          <w:b/>
        </w:rPr>
        <w:t xml:space="preserve">Fondazione LAPS</w:t>
      </w:r>
      <w:r>
        <w:t xml:space="preserve"> </w:t>
      </w:r>
      <w:r>
        <w:t xml:space="preserve">e dall’asta finale, in coerenza con l’identità ambientale del Serpentone Verde.</w:t>
      </w:r>
    </w:p>
    <w:p>
      <w:pPr>
        <w:pStyle w:val="BodyText"/>
      </w:pPr>
      <w:r>
        <w:rPr>
          <w:bCs/>
          <w:b/>
        </w:rPr>
        <w:t xml:space="preserve">Costituzione consigliata:</w:t>
      </w:r>
      <w:r>
        <w:t xml:space="preserve"> </w:t>
      </w:r>
      <w:r>
        <w:t xml:space="preserve">ETS iscritto al RUNTS, per le agevolazioni fiscali sulle donazioni.</w:t>
      </w:r>
      <w:r>
        <w:t xml:space="preserve"> </w:t>
      </w:r>
      <w:r>
        <w:rPr>
          <w:bCs/>
          <w:b/>
        </w:rPr>
        <w:t xml:space="preserve">Sponsor:</w:t>
      </w:r>
      <w:r>
        <w:t xml:space="preserve"> </w:t>
      </w:r>
      <w:r>
        <w:t xml:space="preserve">pacchetti Bronze / Silver / Gold o sponsorship di sistema.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Forum Colorum — concept e direzione di Gianluigi Ruju (JanRuju), SpazioAlieno.Art · contact@forumcolorum.org · forumcolorum.org · luglio 2026 · In memoria di Marco Gilberti.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2026-07-15T12:15:10Z</dcterms:created>
  <dcterms:modified xsi:type="dcterms:W3CDTF">2026-07-15T12:15:10Z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